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4145E" w14:textId="45571B10" w:rsidR="000B731F" w:rsidRPr="009606FF" w:rsidRDefault="000B731F" w:rsidP="000B731F">
      <w:pPr>
        <w:pStyle w:val="Listenabsatz"/>
        <w:numPr>
          <w:ilvl w:val="0"/>
          <w:numId w:val="2"/>
        </w:numPr>
        <w:autoSpaceDE w:val="0"/>
        <w:autoSpaceDN w:val="0"/>
        <w:adjustRightInd w:val="0"/>
        <w:rPr>
          <w:rFonts w:ascii="Arial" w:hAnsi="Arial" w:cs="Arial"/>
          <w:b/>
        </w:rPr>
      </w:pPr>
      <w:bookmarkStart w:id="0" w:name="_GoBack"/>
      <w:bookmarkEnd w:id="0"/>
      <w:r w:rsidRPr="009606FF">
        <w:rPr>
          <w:rFonts w:ascii="Arial" w:hAnsi="Arial" w:cs="Arial"/>
          <w:b/>
        </w:rPr>
        <w:t xml:space="preserve">In den letzten Jahrzehnten sind sowohl die Ausgaben als auch die Einnahmen der öffentlichen Haushalte </w:t>
      </w:r>
      <w:r w:rsidR="002C7123">
        <w:rPr>
          <w:rFonts w:ascii="Arial" w:hAnsi="Arial" w:cs="Arial"/>
          <w:b/>
        </w:rPr>
        <w:t>deutlich</w:t>
      </w:r>
      <w:r w:rsidRPr="009606FF">
        <w:rPr>
          <w:rFonts w:ascii="Arial" w:hAnsi="Arial" w:cs="Arial"/>
          <w:b/>
        </w:rPr>
        <w:t xml:space="preserve"> gestiegen.</w:t>
      </w:r>
    </w:p>
    <w:p w14:paraId="135E485F" w14:textId="77777777" w:rsidR="000B731F" w:rsidRPr="009606FF" w:rsidRDefault="000B731F" w:rsidP="000B731F">
      <w:pPr>
        <w:autoSpaceDE w:val="0"/>
        <w:autoSpaceDN w:val="0"/>
        <w:adjustRightInd w:val="0"/>
        <w:rPr>
          <w:rFonts w:ascii="Arial" w:hAnsi="Arial" w:cs="Arial"/>
          <w:b/>
        </w:rPr>
      </w:pPr>
    </w:p>
    <w:p w14:paraId="230B1F7B" w14:textId="77777777" w:rsidR="000B731F" w:rsidRPr="009606FF" w:rsidRDefault="000B731F" w:rsidP="000B731F">
      <w:pPr>
        <w:pStyle w:val="Listenabsatz"/>
        <w:numPr>
          <w:ilvl w:val="0"/>
          <w:numId w:val="2"/>
        </w:numPr>
        <w:autoSpaceDE w:val="0"/>
        <w:autoSpaceDN w:val="0"/>
        <w:adjustRightInd w:val="0"/>
        <w:rPr>
          <w:rFonts w:ascii="Arial" w:hAnsi="Arial" w:cs="Arial"/>
          <w:b/>
        </w:rPr>
      </w:pPr>
      <w:r w:rsidRPr="009606FF">
        <w:rPr>
          <w:rFonts w:ascii="Arial" w:hAnsi="Arial" w:cs="Arial"/>
          <w:b/>
        </w:rPr>
        <w:t>In fast allen Jahren zwischen 1950 und 2023 übertrafen dabei die Ausgaben die Einnahmen. Von 2014 bis 2019 wurde allerding sechsmal in Folge ein Finanzierungsüberschuss erzielt.</w:t>
      </w:r>
    </w:p>
    <w:p w14:paraId="7CC389A5" w14:textId="77777777" w:rsidR="000B731F" w:rsidRPr="009606FF" w:rsidRDefault="000B731F" w:rsidP="000B731F">
      <w:pPr>
        <w:autoSpaceDE w:val="0"/>
        <w:autoSpaceDN w:val="0"/>
        <w:adjustRightInd w:val="0"/>
        <w:rPr>
          <w:rFonts w:ascii="Arial" w:hAnsi="Arial" w:cs="Arial"/>
          <w:b/>
        </w:rPr>
      </w:pPr>
    </w:p>
    <w:p w14:paraId="74848895" w14:textId="74B68245" w:rsidR="000B731F" w:rsidRPr="009606FF" w:rsidRDefault="000B731F" w:rsidP="000B731F">
      <w:pPr>
        <w:pStyle w:val="Listenabsatz"/>
        <w:numPr>
          <w:ilvl w:val="0"/>
          <w:numId w:val="2"/>
        </w:numPr>
        <w:autoSpaceDE w:val="0"/>
        <w:autoSpaceDN w:val="0"/>
        <w:adjustRightInd w:val="0"/>
        <w:rPr>
          <w:rFonts w:ascii="Arial" w:hAnsi="Arial" w:cs="Arial"/>
          <w:b/>
        </w:rPr>
      </w:pPr>
      <w:r w:rsidRPr="009606FF">
        <w:rPr>
          <w:rFonts w:ascii="Arial" w:hAnsi="Arial" w:cs="Arial"/>
          <w:b/>
        </w:rPr>
        <w:t xml:space="preserve">Die Corona-Pandemie ab 2020 sowie die Energiekrise 2022 führten zu Rekorddefiziten bei der Finanzierung der öffentlichen Haushalte und auch die Verschuldung erreichte 2023 mit 2.446 Mrd. Euro einen </w:t>
      </w:r>
      <w:r w:rsidR="002C7123">
        <w:rPr>
          <w:rFonts w:ascii="Arial" w:hAnsi="Arial" w:cs="Arial"/>
          <w:b/>
        </w:rPr>
        <w:t>neuen Höchst</w:t>
      </w:r>
      <w:r w:rsidRPr="009606FF">
        <w:rPr>
          <w:rFonts w:ascii="Arial" w:hAnsi="Arial" w:cs="Arial"/>
          <w:b/>
        </w:rPr>
        <w:t>wert.</w:t>
      </w:r>
    </w:p>
    <w:p w14:paraId="3B8FADCB" w14:textId="77777777" w:rsidR="007C7709" w:rsidRPr="008A3D07" w:rsidRDefault="007C7709" w:rsidP="00E461AF">
      <w:pPr>
        <w:autoSpaceDE w:val="0"/>
        <w:autoSpaceDN w:val="0"/>
        <w:adjustRightInd w:val="0"/>
        <w:rPr>
          <w:rFonts w:ascii="Arial" w:hAnsi="Arial" w:cs="Arial"/>
        </w:rPr>
      </w:pPr>
    </w:p>
    <w:p w14:paraId="2FCEC6C3" w14:textId="77777777" w:rsidR="009762BB" w:rsidRDefault="00B0495E" w:rsidP="00AE42A5">
      <w:pPr>
        <w:autoSpaceDE w:val="0"/>
        <w:autoSpaceDN w:val="0"/>
        <w:adjustRightInd w:val="0"/>
        <w:rPr>
          <w:rFonts w:ascii="Arial" w:hAnsi="Arial"/>
          <w:color w:val="FF0000"/>
        </w:rPr>
      </w:pPr>
      <w:r>
        <w:rPr>
          <w:rFonts w:ascii="Arial" w:hAnsi="Arial"/>
          <w:color w:val="FF0000"/>
        </w:rPr>
        <w:t>Fakten</w:t>
      </w:r>
    </w:p>
    <w:p w14:paraId="15961CC5" w14:textId="77777777" w:rsidR="00EB4BC9" w:rsidRDefault="00EB4BC9" w:rsidP="00AE42A5">
      <w:pPr>
        <w:autoSpaceDE w:val="0"/>
        <w:autoSpaceDN w:val="0"/>
        <w:adjustRightInd w:val="0"/>
        <w:rPr>
          <w:rFonts w:ascii="Arial" w:hAnsi="Arial" w:cs="Arial"/>
        </w:rPr>
      </w:pPr>
    </w:p>
    <w:p w14:paraId="5567E12F" w14:textId="22B25E0C" w:rsidR="001933BF" w:rsidRDefault="00AF30A7" w:rsidP="00AE42A5">
      <w:pPr>
        <w:autoSpaceDE w:val="0"/>
        <w:autoSpaceDN w:val="0"/>
        <w:adjustRightInd w:val="0"/>
        <w:rPr>
          <w:rFonts w:ascii="Arial" w:hAnsi="Arial" w:cs="Arial"/>
        </w:rPr>
      </w:pPr>
      <w:r w:rsidRPr="009762BB">
        <w:rPr>
          <w:rFonts w:ascii="Arial" w:hAnsi="Arial" w:cs="Arial"/>
        </w:rPr>
        <w:t>Die öffentlichen Haushalte in Deutschland gaben im Jahr 20</w:t>
      </w:r>
      <w:r w:rsidR="009E31DA" w:rsidRPr="009762BB">
        <w:rPr>
          <w:rFonts w:ascii="Arial" w:hAnsi="Arial" w:cs="Arial"/>
        </w:rPr>
        <w:t>2</w:t>
      </w:r>
      <w:r w:rsidR="009762BB" w:rsidRPr="009762BB">
        <w:rPr>
          <w:rFonts w:ascii="Arial" w:hAnsi="Arial" w:cs="Arial"/>
        </w:rPr>
        <w:t>3</w:t>
      </w:r>
      <w:r w:rsidRPr="009762BB">
        <w:rPr>
          <w:rFonts w:ascii="Arial" w:hAnsi="Arial" w:cs="Arial"/>
        </w:rPr>
        <w:t xml:space="preserve"> – bereinigt um Zahlungen untereinander – für die Erfüllung ihrer vielfältigen Aufgaben 1.</w:t>
      </w:r>
      <w:r w:rsidR="009762BB" w:rsidRPr="009762BB">
        <w:rPr>
          <w:rFonts w:ascii="Arial" w:hAnsi="Arial" w:cs="Arial"/>
        </w:rPr>
        <w:t>952</w:t>
      </w:r>
      <w:r w:rsidRPr="009762BB">
        <w:rPr>
          <w:rFonts w:ascii="Arial" w:hAnsi="Arial" w:cs="Arial"/>
        </w:rPr>
        <w:t xml:space="preserve"> Milliarden Euro aus. Die höchsten Ausgaben (nicht bereinigt) entfielen auf den Bereich der Sozialversicherung mit </w:t>
      </w:r>
      <w:r w:rsidR="005A5036" w:rsidRPr="009762BB">
        <w:rPr>
          <w:rFonts w:ascii="Arial" w:hAnsi="Arial" w:cs="Arial"/>
        </w:rPr>
        <w:t>8</w:t>
      </w:r>
      <w:r w:rsidR="009762BB" w:rsidRPr="009762BB">
        <w:rPr>
          <w:rFonts w:ascii="Arial" w:hAnsi="Arial" w:cs="Arial"/>
        </w:rPr>
        <w:t>18</w:t>
      </w:r>
      <w:r w:rsidRPr="009762BB">
        <w:rPr>
          <w:rFonts w:ascii="Arial" w:hAnsi="Arial" w:cs="Arial"/>
        </w:rPr>
        <w:t xml:space="preserve"> Milliarden Euro, gefolgt </w:t>
      </w:r>
      <w:r w:rsidR="009E31DA" w:rsidRPr="009762BB">
        <w:rPr>
          <w:rFonts w:ascii="Arial" w:hAnsi="Arial" w:cs="Arial"/>
        </w:rPr>
        <w:t xml:space="preserve">vom Bund </w:t>
      </w:r>
      <w:r w:rsidRPr="009762BB">
        <w:rPr>
          <w:rFonts w:ascii="Arial" w:hAnsi="Arial" w:cs="Arial"/>
        </w:rPr>
        <w:t>(</w:t>
      </w:r>
      <w:r w:rsidR="005A5036" w:rsidRPr="009762BB">
        <w:rPr>
          <w:rFonts w:ascii="Arial" w:hAnsi="Arial" w:cs="Arial"/>
        </w:rPr>
        <w:t>6</w:t>
      </w:r>
      <w:r w:rsidR="009762BB" w:rsidRPr="009762BB">
        <w:rPr>
          <w:rFonts w:ascii="Arial" w:hAnsi="Arial" w:cs="Arial"/>
        </w:rPr>
        <w:t>14</w:t>
      </w:r>
      <w:r w:rsidRPr="009762BB">
        <w:rPr>
          <w:rFonts w:ascii="Arial" w:hAnsi="Arial" w:cs="Arial"/>
        </w:rPr>
        <w:t xml:space="preserve"> Mrd. Euro), </w:t>
      </w:r>
      <w:r w:rsidR="009E31DA" w:rsidRPr="009762BB">
        <w:rPr>
          <w:rFonts w:ascii="Arial" w:hAnsi="Arial" w:cs="Arial"/>
        </w:rPr>
        <w:t xml:space="preserve">den Ländern </w:t>
      </w:r>
      <w:r w:rsidRPr="009762BB">
        <w:rPr>
          <w:rFonts w:ascii="Arial" w:hAnsi="Arial" w:cs="Arial"/>
        </w:rPr>
        <w:t>(</w:t>
      </w:r>
      <w:r w:rsidR="005A5036" w:rsidRPr="009762BB">
        <w:rPr>
          <w:rFonts w:ascii="Arial" w:hAnsi="Arial" w:cs="Arial"/>
        </w:rPr>
        <w:t>52</w:t>
      </w:r>
      <w:r w:rsidR="009762BB" w:rsidRPr="009762BB">
        <w:rPr>
          <w:rFonts w:ascii="Arial" w:hAnsi="Arial" w:cs="Arial"/>
        </w:rPr>
        <w:t>9</w:t>
      </w:r>
      <w:r w:rsidRPr="009762BB">
        <w:rPr>
          <w:rFonts w:ascii="Arial" w:hAnsi="Arial" w:cs="Arial"/>
        </w:rPr>
        <w:t xml:space="preserve"> Mrd. Euro) sowie den Gemeinden und Gemeindeverbänden (</w:t>
      </w:r>
      <w:r w:rsidR="009E31DA" w:rsidRPr="009762BB">
        <w:rPr>
          <w:rFonts w:ascii="Arial" w:hAnsi="Arial" w:cs="Arial"/>
        </w:rPr>
        <w:t>3</w:t>
      </w:r>
      <w:r w:rsidR="009762BB" w:rsidRPr="009762BB">
        <w:rPr>
          <w:rFonts w:ascii="Arial" w:hAnsi="Arial" w:cs="Arial"/>
        </w:rPr>
        <w:t>65</w:t>
      </w:r>
      <w:r w:rsidRPr="009762BB">
        <w:rPr>
          <w:rFonts w:ascii="Arial" w:hAnsi="Arial" w:cs="Arial"/>
        </w:rPr>
        <w:t xml:space="preserve"> Mrd. Euro). Die EU-Anteile lagen bei </w:t>
      </w:r>
      <w:r w:rsidR="009E31DA" w:rsidRPr="009762BB">
        <w:rPr>
          <w:rFonts w:ascii="Arial" w:hAnsi="Arial" w:cs="Arial"/>
        </w:rPr>
        <w:t>3</w:t>
      </w:r>
      <w:r w:rsidR="009762BB" w:rsidRPr="009762BB">
        <w:rPr>
          <w:rFonts w:ascii="Arial" w:hAnsi="Arial" w:cs="Arial"/>
        </w:rPr>
        <w:t>4</w:t>
      </w:r>
      <w:r w:rsidR="00AA1DE0" w:rsidRPr="009762BB">
        <w:rPr>
          <w:rFonts w:ascii="Arial" w:hAnsi="Arial" w:cs="Arial"/>
        </w:rPr>
        <w:t xml:space="preserve"> </w:t>
      </w:r>
      <w:r w:rsidRPr="009762BB">
        <w:rPr>
          <w:rFonts w:ascii="Arial" w:hAnsi="Arial" w:cs="Arial"/>
        </w:rPr>
        <w:t>Milliarden Euro</w:t>
      </w:r>
      <w:r w:rsidR="001933BF" w:rsidRPr="009762BB">
        <w:rPr>
          <w:rFonts w:ascii="Arial" w:hAnsi="Arial" w:cs="Arial"/>
        </w:rPr>
        <w:t>.</w:t>
      </w:r>
    </w:p>
    <w:p w14:paraId="3ADA7FDE" w14:textId="77777777" w:rsidR="00EB4BC9" w:rsidRDefault="00EB4BC9" w:rsidP="00AE42A5">
      <w:pPr>
        <w:autoSpaceDE w:val="0"/>
        <w:autoSpaceDN w:val="0"/>
        <w:adjustRightInd w:val="0"/>
        <w:rPr>
          <w:rFonts w:ascii="Arial" w:hAnsi="Arial" w:cs="Arial"/>
        </w:rPr>
      </w:pPr>
    </w:p>
    <w:p w14:paraId="76810232" w14:textId="36D7E29B" w:rsidR="001933BF" w:rsidRDefault="00AF30A7" w:rsidP="00673E60">
      <w:pPr>
        <w:autoSpaceDE w:val="0"/>
        <w:autoSpaceDN w:val="0"/>
        <w:adjustRightInd w:val="0"/>
        <w:rPr>
          <w:rFonts w:ascii="Arial" w:hAnsi="Arial" w:cs="Arial"/>
        </w:rPr>
      </w:pPr>
      <w:r w:rsidRPr="009762BB">
        <w:rPr>
          <w:rFonts w:ascii="Arial" w:hAnsi="Arial" w:cs="Arial"/>
        </w:rPr>
        <w:t>Das notwendige Geld zur Finanzierung ihrer Aufgaben erhalten die öffentlichen Haushalte aus Steuern, Gebühren, Beiträgen, Erlösen aus dem Verkauf von Vermögen oder – wenn die Einnahmen nicht ausreichen, um die Ausgaben zu decken – über Kredite. Insgesamt beliefen sich die Einnahmen der öffentlichen Haushalte (ohne Kredite) im Jahr 20</w:t>
      </w:r>
      <w:r w:rsidR="00D243D2" w:rsidRPr="009762BB">
        <w:rPr>
          <w:rFonts w:ascii="Arial" w:hAnsi="Arial" w:cs="Arial"/>
        </w:rPr>
        <w:t>2</w:t>
      </w:r>
      <w:r w:rsidR="009762BB" w:rsidRPr="009762BB">
        <w:rPr>
          <w:rFonts w:ascii="Arial" w:hAnsi="Arial" w:cs="Arial"/>
        </w:rPr>
        <w:t>3</w:t>
      </w:r>
      <w:r w:rsidRPr="009762BB">
        <w:rPr>
          <w:rFonts w:ascii="Arial" w:hAnsi="Arial" w:cs="Arial"/>
        </w:rPr>
        <w:t xml:space="preserve"> auf 1.</w:t>
      </w:r>
      <w:r w:rsidR="00A76C6A" w:rsidRPr="009762BB">
        <w:rPr>
          <w:rFonts w:ascii="Arial" w:hAnsi="Arial" w:cs="Arial"/>
        </w:rPr>
        <w:t>8</w:t>
      </w:r>
      <w:r w:rsidR="009762BB" w:rsidRPr="009762BB">
        <w:rPr>
          <w:rFonts w:ascii="Arial" w:hAnsi="Arial" w:cs="Arial"/>
        </w:rPr>
        <w:t>60</w:t>
      </w:r>
      <w:r w:rsidRPr="009762BB">
        <w:rPr>
          <w:rFonts w:ascii="Arial" w:hAnsi="Arial" w:cs="Arial"/>
        </w:rPr>
        <w:t xml:space="preserve"> Milliarden Euro</w:t>
      </w:r>
      <w:r w:rsidR="001933BF" w:rsidRPr="009762BB">
        <w:rPr>
          <w:rFonts w:ascii="Arial" w:hAnsi="Arial" w:cs="Arial"/>
        </w:rPr>
        <w:t>.</w:t>
      </w:r>
    </w:p>
    <w:p w14:paraId="1894165F" w14:textId="77777777" w:rsidR="00EB4BC9" w:rsidRDefault="00EB4BC9" w:rsidP="00673E60">
      <w:pPr>
        <w:autoSpaceDE w:val="0"/>
        <w:autoSpaceDN w:val="0"/>
        <w:adjustRightInd w:val="0"/>
        <w:rPr>
          <w:rFonts w:ascii="Arial" w:hAnsi="Arial" w:cs="Arial"/>
        </w:rPr>
      </w:pPr>
    </w:p>
    <w:p w14:paraId="3287A4C0" w14:textId="739E489A" w:rsidR="00E17F4B" w:rsidRDefault="006D62EF" w:rsidP="00673E60">
      <w:pPr>
        <w:autoSpaceDE w:val="0"/>
        <w:autoSpaceDN w:val="0"/>
        <w:adjustRightInd w:val="0"/>
        <w:rPr>
          <w:rFonts w:ascii="Arial" w:hAnsi="Arial" w:cs="Arial"/>
        </w:rPr>
      </w:pPr>
      <w:r w:rsidRPr="000939C4">
        <w:rPr>
          <w:rFonts w:ascii="Arial" w:hAnsi="Arial" w:cs="Arial"/>
        </w:rPr>
        <w:t>Insgesamt sind z</w:t>
      </w:r>
      <w:r w:rsidR="00AF30A7" w:rsidRPr="000939C4">
        <w:rPr>
          <w:rFonts w:ascii="Arial" w:hAnsi="Arial" w:cs="Arial"/>
        </w:rPr>
        <w:t>wischen 1950 und 201</w:t>
      </w:r>
      <w:r w:rsidR="009D195F" w:rsidRPr="000939C4">
        <w:rPr>
          <w:rFonts w:ascii="Arial" w:hAnsi="Arial" w:cs="Arial"/>
        </w:rPr>
        <w:t>9</w:t>
      </w:r>
      <w:r w:rsidR="00AF30A7" w:rsidRPr="000939C4">
        <w:rPr>
          <w:rFonts w:ascii="Arial" w:hAnsi="Arial" w:cs="Arial"/>
        </w:rPr>
        <w:t xml:space="preserve"> sowohl die Ausgaben als auch die Einnahmen der öffentlichen Haushalte </w:t>
      </w:r>
      <w:r w:rsidR="004D5998" w:rsidRPr="000939C4">
        <w:rPr>
          <w:rFonts w:ascii="Arial" w:hAnsi="Arial" w:cs="Arial"/>
        </w:rPr>
        <w:t>kontinuierlich</w:t>
      </w:r>
      <w:r w:rsidR="00AF30A7" w:rsidRPr="000939C4">
        <w:rPr>
          <w:rFonts w:ascii="Arial" w:hAnsi="Arial" w:cs="Arial"/>
        </w:rPr>
        <w:t xml:space="preserve"> gestiegen. Allein zwischen </w:t>
      </w:r>
      <w:r w:rsidR="00673E60" w:rsidRPr="000939C4">
        <w:rPr>
          <w:rFonts w:ascii="Arial" w:hAnsi="Arial" w:cs="Arial"/>
        </w:rPr>
        <w:t>2000</w:t>
      </w:r>
      <w:r w:rsidR="00AF30A7" w:rsidRPr="000939C4">
        <w:rPr>
          <w:rFonts w:ascii="Arial" w:hAnsi="Arial" w:cs="Arial"/>
        </w:rPr>
        <w:t xml:space="preserve"> und 201</w:t>
      </w:r>
      <w:r w:rsidR="009D195F" w:rsidRPr="000939C4">
        <w:rPr>
          <w:rFonts w:ascii="Arial" w:hAnsi="Arial" w:cs="Arial"/>
        </w:rPr>
        <w:t>9</w:t>
      </w:r>
      <w:r w:rsidR="00AF30A7" w:rsidRPr="000939C4">
        <w:rPr>
          <w:rFonts w:ascii="Arial" w:hAnsi="Arial" w:cs="Arial"/>
        </w:rPr>
        <w:t xml:space="preserve"> erhöhten sich die Ausgaben bzw. Einnahmen </w:t>
      </w:r>
      <w:r w:rsidR="00846EE0" w:rsidRPr="000939C4">
        <w:rPr>
          <w:rFonts w:ascii="Arial" w:hAnsi="Arial" w:cs="Arial"/>
        </w:rPr>
        <w:t xml:space="preserve">um </w:t>
      </w:r>
      <w:r w:rsidR="009D195F" w:rsidRPr="000939C4">
        <w:rPr>
          <w:rFonts w:ascii="Arial" w:hAnsi="Arial" w:cs="Arial"/>
        </w:rPr>
        <w:t>55,9</w:t>
      </w:r>
      <w:r w:rsidR="00673E60" w:rsidRPr="000939C4">
        <w:rPr>
          <w:rFonts w:ascii="Arial" w:hAnsi="Arial" w:cs="Arial"/>
        </w:rPr>
        <w:t xml:space="preserve"> </w:t>
      </w:r>
      <w:r w:rsidR="00846EE0" w:rsidRPr="000939C4">
        <w:rPr>
          <w:rFonts w:ascii="Arial" w:hAnsi="Arial" w:cs="Arial"/>
        </w:rPr>
        <w:t xml:space="preserve">bzw. </w:t>
      </w:r>
      <w:r w:rsidR="000C6DD2" w:rsidRPr="000939C4">
        <w:rPr>
          <w:rFonts w:ascii="Arial" w:hAnsi="Arial" w:cs="Arial"/>
        </w:rPr>
        <w:t>5</w:t>
      </w:r>
      <w:r w:rsidR="009D195F" w:rsidRPr="000939C4">
        <w:rPr>
          <w:rFonts w:ascii="Arial" w:hAnsi="Arial" w:cs="Arial"/>
        </w:rPr>
        <w:t>7</w:t>
      </w:r>
      <w:r w:rsidR="00846EE0" w:rsidRPr="000939C4">
        <w:rPr>
          <w:rFonts w:ascii="Arial" w:hAnsi="Arial" w:cs="Arial"/>
        </w:rPr>
        <w:t>,</w:t>
      </w:r>
      <w:r w:rsidR="009D195F" w:rsidRPr="000939C4">
        <w:rPr>
          <w:rFonts w:ascii="Arial" w:hAnsi="Arial" w:cs="Arial"/>
        </w:rPr>
        <w:t>5</w:t>
      </w:r>
      <w:r w:rsidR="00846EE0" w:rsidRPr="000939C4">
        <w:rPr>
          <w:rFonts w:ascii="Arial" w:hAnsi="Arial" w:cs="Arial"/>
        </w:rPr>
        <w:t xml:space="preserve"> </w:t>
      </w:r>
      <w:r w:rsidR="00AF30A7" w:rsidRPr="000939C4">
        <w:rPr>
          <w:rFonts w:ascii="Arial" w:hAnsi="Arial" w:cs="Arial"/>
        </w:rPr>
        <w:t>Prozent.</w:t>
      </w:r>
      <w:r w:rsidR="00916840" w:rsidRPr="000939C4">
        <w:rPr>
          <w:rFonts w:ascii="Arial" w:hAnsi="Arial" w:cs="Arial"/>
        </w:rPr>
        <w:t xml:space="preserve"> </w:t>
      </w:r>
      <w:r w:rsidR="00E17F4B" w:rsidRPr="000939C4">
        <w:rPr>
          <w:rFonts w:ascii="Arial" w:hAnsi="Arial" w:cs="Arial"/>
        </w:rPr>
        <w:t>Durch die Corona-Pandemie stiegen die Ausgaben der öffentlichen Haushalte von 2019 auf 2020 um 181 Milliarden Euro – was einem Plus von</w:t>
      </w:r>
      <w:r w:rsidR="00401B06" w:rsidRPr="000939C4">
        <w:rPr>
          <w:rFonts w:ascii="Arial" w:hAnsi="Arial" w:cs="Arial"/>
        </w:rPr>
        <w:t xml:space="preserve"> </w:t>
      </w:r>
      <w:r w:rsidR="00E17F4B" w:rsidRPr="000939C4">
        <w:rPr>
          <w:rFonts w:ascii="Arial" w:hAnsi="Arial" w:cs="Arial"/>
        </w:rPr>
        <w:t>12,1 Prozent in nur einem Jahr entspricht. Gleichzeitig sanken die Einnahmen um 53 Milliarden Euro (minus 3,5 Prozent)</w:t>
      </w:r>
      <w:r w:rsidR="00916840" w:rsidRPr="000939C4">
        <w:rPr>
          <w:rFonts w:ascii="Arial" w:hAnsi="Arial" w:cs="Arial"/>
        </w:rPr>
        <w:t>.</w:t>
      </w:r>
      <w:r w:rsidR="00EE5025" w:rsidRPr="000939C4">
        <w:rPr>
          <w:rFonts w:ascii="Arial" w:hAnsi="Arial" w:cs="Arial"/>
        </w:rPr>
        <w:t xml:space="preserve"> </w:t>
      </w:r>
      <w:r w:rsidR="00B30E1E" w:rsidRPr="000939C4">
        <w:rPr>
          <w:rFonts w:ascii="Arial" w:hAnsi="Arial" w:cs="Arial"/>
        </w:rPr>
        <w:t>V</w:t>
      </w:r>
      <w:r w:rsidR="00EE5025" w:rsidRPr="000939C4">
        <w:rPr>
          <w:rFonts w:ascii="Arial" w:hAnsi="Arial" w:cs="Arial"/>
        </w:rPr>
        <w:t>on 2020 bis 202</w:t>
      </w:r>
      <w:r w:rsidR="000939C4" w:rsidRPr="000939C4">
        <w:rPr>
          <w:rFonts w:ascii="Arial" w:hAnsi="Arial" w:cs="Arial"/>
        </w:rPr>
        <w:t>3</w:t>
      </w:r>
      <w:r w:rsidR="00EE5025" w:rsidRPr="000939C4">
        <w:rPr>
          <w:rFonts w:ascii="Arial" w:hAnsi="Arial" w:cs="Arial"/>
        </w:rPr>
        <w:t xml:space="preserve"> </w:t>
      </w:r>
      <w:r w:rsidR="00B30E1E" w:rsidRPr="000939C4">
        <w:rPr>
          <w:rFonts w:ascii="Arial" w:hAnsi="Arial" w:cs="Arial"/>
        </w:rPr>
        <w:t xml:space="preserve">stiegen wiederum </w:t>
      </w:r>
      <w:r w:rsidR="00EE5025" w:rsidRPr="000939C4">
        <w:rPr>
          <w:rFonts w:ascii="Arial" w:hAnsi="Arial" w:cs="Arial"/>
        </w:rPr>
        <w:t>die Einnahmen deutlich stärker als die Ausgaben (</w:t>
      </w:r>
      <w:r w:rsidR="000939C4" w:rsidRPr="000939C4">
        <w:rPr>
          <w:rFonts w:ascii="Arial" w:hAnsi="Arial" w:cs="Arial"/>
        </w:rPr>
        <w:t>24</w:t>
      </w:r>
      <w:r w:rsidR="00EE5025" w:rsidRPr="000939C4">
        <w:rPr>
          <w:rFonts w:ascii="Arial" w:hAnsi="Arial" w:cs="Arial"/>
        </w:rPr>
        <w:t>,</w:t>
      </w:r>
      <w:r w:rsidR="000939C4" w:rsidRPr="000939C4">
        <w:rPr>
          <w:rFonts w:ascii="Arial" w:hAnsi="Arial" w:cs="Arial"/>
        </w:rPr>
        <w:t>9</w:t>
      </w:r>
      <w:r w:rsidR="00EE5025" w:rsidRPr="000939C4">
        <w:rPr>
          <w:rFonts w:ascii="Arial" w:hAnsi="Arial" w:cs="Arial"/>
        </w:rPr>
        <w:t xml:space="preserve"> gegenüber 1</w:t>
      </w:r>
      <w:r w:rsidR="000939C4" w:rsidRPr="000939C4">
        <w:rPr>
          <w:rFonts w:ascii="Arial" w:hAnsi="Arial" w:cs="Arial"/>
        </w:rPr>
        <w:t>6</w:t>
      </w:r>
      <w:r w:rsidR="00EE5025" w:rsidRPr="000939C4">
        <w:rPr>
          <w:rFonts w:ascii="Arial" w:hAnsi="Arial" w:cs="Arial"/>
        </w:rPr>
        <w:t>,</w:t>
      </w:r>
      <w:r w:rsidR="000939C4" w:rsidRPr="000939C4">
        <w:rPr>
          <w:rFonts w:ascii="Arial" w:hAnsi="Arial" w:cs="Arial"/>
        </w:rPr>
        <w:t>3</w:t>
      </w:r>
      <w:r w:rsidR="00EE5025" w:rsidRPr="000939C4">
        <w:rPr>
          <w:rFonts w:ascii="Arial" w:hAnsi="Arial" w:cs="Arial"/>
        </w:rPr>
        <w:t xml:space="preserve"> Prozent).</w:t>
      </w:r>
    </w:p>
    <w:p w14:paraId="7F1847A5" w14:textId="77777777" w:rsidR="00EB4BC9" w:rsidRDefault="00EB4BC9" w:rsidP="00673E60">
      <w:pPr>
        <w:autoSpaceDE w:val="0"/>
        <w:autoSpaceDN w:val="0"/>
        <w:adjustRightInd w:val="0"/>
        <w:rPr>
          <w:rFonts w:ascii="Arial" w:hAnsi="Arial" w:cs="Arial"/>
        </w:rPr>
      </w:pPr>
    </w:p>
    <w:p w14:paraId="15AC39D6" w14:textId="750EA0C2" w:rsidR="00B30E1E" w:rsidRDefault="00AF30A7" w:rsidP="00FC6F33">
      <w:pPr>
        <w:autoSpaceDE w:val="0"/>
        <w:autoSpaceDN w:val="0"/>
        <w:adjustRightInd w:val="0"/>
        <w:rPr>
          <w:rFonts w:ascii="Arial" w:hAnsi="Arial" w:cs="Arial"/>
        </w:rPr>
      </w:pPr>
      <w:r w:rsidRPr="00505572">
        <w:rPr>
          <w:rFonts w:ascii="Arial" w:hAnsi="Arial" w:cs="Arial"/>
        </w:rPr>
        <w:t>In fast allen Jahren seit 1950 übertrafen die Ausgaben der öffentlichen Haushalte die Einnahmen.</w:t>
      </w:r>
      <w:r w:rsidR="00E37072" w:rsidRPr="00505572">
        <w:rPr>
          <w:rFonts w:ascii="Arial" w:hAnsi="Arial" w:cs="Arial"/>
        </w:rPr>
        <w:t xml:space="preserve"> Von 1962 bis 2013 gab es </w:t>
      </w:r>
      <w:r w:rsidR="00B771F3" w:rsidRPr="00505572">
        <w:rPr>
          <w:rFonts w:ascii="Arial" w:hAnsi="Arial" w:cs="Arial"/>
        </w:rPr>
        <w:t xml:space="preserve">in nur </w:t>
      </w:r>
      <w:r w:rsidR="00E37072" w:rsidRPr="00505572">
        <w:rPr>
          <w:rFonts w:ascii="Arial" w:hAnsi="Arial" w:cs="Arial"/>
        </w:rPr>
        <w:t>drei</w:t>
      </w:r>
      <w:r w:rsidR="00DE14BC" w:rsidRPr="00505572">
        <w:rPr>
          <w:rFonts w:ascii="Arial" w:hAnsi="Arial" w:cs="Arial"/>
        </w:rPr>
        <w:t xml:space="preserve">mal </w:t>
      </w:r>
      <w:r w:rsidR="00E37072" w:rsidRPr="00505572">
        <w:rPr>
          <w:rFonts w:ascii="Arial" w:hAnsi="Arial" w:cs="Arial"/>
        </w:rPr>
        <w:t>einen Finanzierungsüberschuss.</w:t>
      </w:r>
      <w:r w:rsidR="00EB4BC9">
        <w:rPr>
          <w:rFonts w:ascii="Arial" w:hAnsi="Arial" w:cs="Arial"/>
        </w:rPr>
        <w:t xml:space="preserve"> </w:t>
      </w:r>
      <w:r w:rsidR="00B30E1E" w:rsidRPr="00505572">
        <w:rPr>
          <w:rFonts w:ascii="Arial" w:hAnsi="Arial" w:cs="Arial"/>
        </w:rPr>
        <w:t xml:space="preserve">Zwischen </w:t>
      </w:r>
      <w:r w:rsidR="00FC6F33" w:rsidRPr="00505572">
        <w:rPr>
          <w:rFonts w:ascii="Arial" w:hAnsi="Arial" w:cs="Arial"/>
        </w:rPr>
        <w:t>2014 und 201</w:t>
      </w:r>
      <w:r w:rsidR="00B30E1E" w:rsidRPr="00505572">
        <w:rPr>
          <w:rFonts w:ascii="Arial" w:hAnsi="Arial" w:cs="Arial"/>
        </w:rPr>
        <w:t>9</w:t>
      </w:r>
      <w:r w:rsidR="00FC6F33" w:rsidRPr="00505572">
        <w:rPr>
          <w:rFonts w:ascii="Arial" w:hAnsi="Arial" w:cs="Arial"/>
        </w:rPr>
        <w:t xml:space="preserve"> </w:t>
      </w:r>
      <w:r w:rsidR="00B30E1E" w:rsidRPr="00505572">
        <w:rPr>
          <w:rFonts w:ascii="Arial" w:hAnsi="Arial" w:cs="Arial"/>
        </w:rPr>
        <w:t xml:space="preserve">lagen </w:t>
      </w:r>
      <w:r w:rsidR="009D6B96" w:rsidRPr="00505572">
        <w:rPr>
          <w:rFonts w:ascii="Arial" w:hAnsi="Arial" w:cs="Arial"/>
        </w:rPr>
        <w:t xml:space="preserve">die Einnahmen der öffentlichen Haushalte </w:t>
      </w:r>
      <w:r w:rsidR="00FC6F33" w:rsidRPr="00505572">
        <w:rPr>
          <w:rFonts w:ascii="Arial" w:hAnsi="Arial" w:cs="Arial"/>
        </w:rPr>
        <w:t xml:space="preserve">das erste Mal in </w:t>
      </w:r>
      <w:r w:rsidR="00B30E1E" w:rsidRPr="00505572">
        <w:rPr>
          <w:rFonts w:ascii="Arial" w:hAnsi="Arial" w:cs="Arial"/>
        </w:rPr>
        <w:t xml:space="preserve">mehreren </w:t>
      </w:r>
      <w:r w:rsidR="00FC6F33" w:rsidRPr="00505572">
        <w:rPr>
          <w:rFonts w:ascii="Arial" w:hAnsi="Arial" w:cs="Arial"/>
        </w:rPr>
        <w:t>aufeinanderfolgenden Jahren über den Ausgaben</w:t>
      </w:r>
      <w:r w:rsidR="00B30E1E" w:rsidRPr="00505572">
        <w:rPr>
          <w:rFonts w:ascii="Arial" w:hAnsi="Arial" w:cs="Arial"/>
        </w:rPr>
        <w:t xml:space="preserve"> </w:t>
      </w:r>
      <w:r w:rsidR="00FC6F33" w:rsidRPr="00505572">
        <w:rPr>
          <w:rFonts w:ascii="Arial" w:hAnsi="Arial" w:cs="Arial"/>
        </w:rPr>
        <w:t xml:space="preserve">– 2017 wurde </w:t>
      </w:r>
      <w:r w:rsidR="00FD6D5A" w:rsidRPr="00505572">
        <w:rPr>
          <w:rFonts w:ascii="Arial" w:hAnsi="Arial" w:cs="Arial"/>
        </w:rPr>
        <w:t xml:space="preserve">dabei </w:t>
      </w:r>
      <w:r w:rsidR="00FC6F33" w:rsidRPr="00505572">
        <w:rPr>
          <w:rFonts w:ascii="Arial" w:hAnsi="Arial" w:cs="Arial"/>
        </w:rPr>
        <w:t xml:space="preserve">mit </w:t>
      </w:r>
      <w:r w:rsidR="005950B0" w:rsidRPr="00505572">
        <w:rPr>
          <w:rFonts w:ascii="Arial" w:hAnsi="Arial" w:cs="Arial"/>
        </w:rPr>
        <w:t xml:space="preserve">einem Plus von </w:t>
      </w:r>
      <w:r w:rsidR="00FC6F33" w:rsidRPr="00505572">
        <w:rPr>
          <w:rFonts w:ascii="Arial" w:hAnsi="Arial" w:cs="Arial"/>
        </w:rPr>
        <w:t xml:space="preserve">61,9 Milliarden Euro </w:t>
      </w:r>
      <w:r w:rsidR="00B30E1E" w:rsidRPr="00505572">
        <w:rPr>
          <w:rFonts w:ascii="Arial" w:hAnsi="Arial" w:cs="Arial"/>
        </w:rPr>
        <w:t xml:space="preserve">der </w:t>
      </w:r>
      <w:r w:rsidR="00FC6F33" w:rsidRPr="00505572">
        <w:rPr>
          <w:rFonts w:ascii="Arial" w:hAnsi="Arial" w:cs="Arial"/>
        </w:rPr>
        <w:t>Spitzenwert erreicht.</w:t>
      </w:r>
    </w:p>
    <w:p w14:paraId="4D3A359A" w14:textId="77777777" w:rsidR="00EB4BC9" w:rsidRDefault="00EB4BC9" w:rsidP="00FC6F33">
      <w:pPr>
        <w:autoSpaceDE w:val="0"/>
        <w:autoSpaceDN w:val="0"/>
        <w:adjustRightInd w:val="0"/>
        <w:rPr>
          <w:rFonts w:ascii="Arial" w:hAnsi="Arial" w:cs="Arial"/>
        </w:rPr>
      </w:pPr>
    </w:p>
    <w:p w14:paraId="5BC3CF43" w14:textId="07406CC2" w:rsidR="00815C5A" w:rsidRDefault="00517D57" w:rsidP="0053133A">
      <w:pPr>
        <w:autoSpaceDE w:val="0"/>
        <w:autoSpaceDN w:val="0"/>
        <w:adjustRightInd w:val="0"/>
        <w:rPr>
          <w:rFonts w:ascii="Arial" w:hAnsi="Arial" w:cs="Arial"/>
        </w:rPr>
      </w:pPr>
      <w:r w:rsidRPr="00505572">
        <w:rPr>
          <w:rFonts w:ascii="Arial" w:hAnsi="Arial" w:cs="Arial"/>
        </w:rPr>
        <w:t xml:space="preserve">Durch die Corona-Pandemie wurde diese </w:t>
      </w:r>
      <w:r w:rsidR="0028082F" w:rsidRPr="00505572">
        <w:rPr>
          <w:rFonts w:ascii="Arial" w:hAnsi="Arial" w:cs="Arial"/>
        </w:rPr>
        <w:t xml:space="preserve">Phase jedoch </w:t>
      </w:r>
      <w:r w:rsidR="00B30E1E" w:rsidRPr="00505572">
        <w:rPr>
          <w:rFonts w:ascii="Arial" w:hAnsi="Arial" w:cs="Arial"/>
        </w:rPr>
        <w:t>abrupt beendet</w:t>
      </w:r>
      <w:r w:rsidRPr="00505572">
        <w:rPr>
          <w:rFonts w:ascii="Arial" w:hAnsi="Arial" w:cs="Arial"/>
        </w:rPr>
        <w:t>: 2020 lag der</w:t>
      </w:r>
      <w:r w:rsidR="006D62EF" w:rsidRPr="00505572">
        <w:rPr>
          <w:rFonts w:ascii="Arial" w:hAnsi="Arial" w:cs="Arial"/>
        </w:rPr>
        <w:t xml:space="preserve"> </w:t>
      </w:r>
      <w:r w:rsidRPr="00505572">
        <w:rPr>
          <w:rFonts w:ascii="Arial" w:hAnsi="Arial" w:cs="Arial"/>
        </w:rPr>
        <w:t xml:space="preserve">Finanzierungssaldo bei </w:t>
      </w:r>
      <w:r w:rsidR="0028082F" w:rsidRPr="00505572">
        <w:rPr>
          <w:rFonts w:ascii="Arial" w:hAnsi="Arial" w:cs="Arial"/>
        </w:rPr>
        <w:t xml:space="preserve">minus </w:t>
      </w:r>
      <w:r w:rsidRPr="00505572">
        <w:rPr>
          <w:rFonts w:ascii="Arial" w:hAnsi="Arial" w:cs="Arial"/>
        </w:rPr>
        <w:t>189</w:t>
      </w:r>
      <w:r w:rsidR="0028082F" w:rsidRPr="00505572">
        <w:rPr>
          <w:rFonts w:ascii="Arial" w:hAnsi="Arial" w:cs="Arial"/>
        </w:rPr>
        <w:t xml:space="preserve"> </w:t>
      </w:r>
      <w:r w:rsidRPr="00505572">
        <w:rPr>
          <w:rFonts w:ascii="Arial" w:hAnsi="Arial" w:cs="Arial"/>
        </w:rPr>
        <w:t xml:space="preserve">Milliarden Euro. </w:t>
      </w:r>
      <w:r w:rsidR="00FC6F33" w:rsidRPr="00505572">
        <w:rPr>
          <w:rFonts w:ascii="Arial" w:hAnsi="Arial" w:cs="Arial"/>
        </w:rPr>
        <w:t>Dies ist das bislang höchste Finanzierungsdefizit der öffentlichen Haushalte</w:t>
      </w:r>
      <w:r w:rsidR="00815C5A">
        <w:rPr>
          <w:rFonts w:ascii="Arial" w:hAnsi="Arial" w:cs="Arial"/>
        </w:rPr>
        <w:t xml:space="preserve">. Aber auch 2021 und 2022 lagen die </w:t>
      </w:r>
    </w:p>
    <w:p w14:paraId="52A72DBA" w14:textId="26D03DD1" w:rsidR="0053133A" w:rsidRDefault="00815C5A" w:rsidP="00FC6F33">
      <w:pPr>
        <w:autoSpaceDE w:val="0"/>
        <w:autoSpaceDN w:val="0"/>
        <w:adjustRightInd w:val="0"/>
        <w:rPr>
          <w:rFonts w:ascii="Arial" w:hAnsi="Arial" w:cs="Arial"/>
        </w:rPr>
      </w:pPr>
      <w:r w:rsidRPr="00505572">
        <w:rPr>
          <w:rFonts w:ascii="Arial" w:hAnsi="Arial" w:cs="Arial"/>
        </w:rPr>
        <w:t>Defizit</w:t>
      </w:r>
      <w:r>
        <w:rPr>
          <w:rFonts w:ascii="Arial" w:hAnsi="Arial" w:cs="Arial"/>
        </w:rPr>
        <w:t xml:space="preserve">e mit 133 bzw. 127 </w:t>
      </w:r>
      <w:r w:rsidRPr="00505572">
        <w:rPr>
          <w:rFonts w:ascii="Arial" w:hAnsi="Arial" w:cs="Arial"/>
        </w:rPr>
        <w:t>Milliarden Euro</w:t>
      </w:r>
      <w:r>
        <w:rPr>
          <w:rFonts w:ascii="Arial" w:hAnsi="Arial" w:cs="Arial"/>
        </w:rPr>
        <w:t xml:space="preserve"> über dem bisherigen Rekorddefizit von 102 M</w:t>
      </w:r>
      <w:r w:rsidRPr="00505572">
        <w:rPr>
          <w:rFonts w:ascii="Arial" w:hAnsi="Arial" w:cs="Arial"/>
        </w:rPr>
        <w:t>illiarden Euro</w:t>
      </w:r>
      <w:r>
        <w:rPr>
          <w:rFonts w:ascii="Arial" w:hAnsi="Arial" w:cs="Arial"/>
        </w:rPr>
        <w:t xml:space="preserve"> im Jahr </w:t>
      </w:r>
      <w:r w:rsidRPr="00505572">
        <w:rPr>
          <w:rFonts w:ascii="Arial" w:hAnsi="Arial" w:cs="Arial"/>
        </w:rPr>
        <w:t>2009, das insbesondere von der globalen Finanz- und Wirtschaftskrise beeinflusst war.</w:t>
      </w:r>
      <w:r>
        <w:rPr>
          <w:rFonts w:ascii="Arial" w:hAnsi="Arial" w:cs="Arial"/>
        </w:rPr>
        <w:t xml:space="preserve"> Mit einem </w:t>
      </w:r>
      <w:r w:rsidRPr="00505572">
        <w:rPr>
          <w:rFonts w:ascii="Arial" w:hAnsi="Arial" w:cs="Arial"/>
        </w:rPr>
        <w:t xml:space="preserve">Finanzierungssaldo </w:t>
      </w:r>
      <w:r>
        <w:rPr>
          <w:rFonts w:ascii="Arial" w:hAnsi="Arial" w:cs="Arial"/>
        </w:rPr>
        <w:t xml:space="preserve">von minus 92 </w:t>
      </w:r>
      <w:r w:rsidRPr="00505572">
        <w:rPr>
          <w:rFonts w:ascii="Arial" w:hAnsi="Arial" w:cs="Arial"/>
        </w:rPr>
        <w:t>Milliarden Euro</w:t>
      </w:r>
      <w:r>
        <w:rPr>
          <w:rFonts w:ascii="Arial" w:hAnsi="Arial" w:cs="Arial"/>
        </w:rPr>
        <w:t xml:space="preserve"> </w:t>
      </w:r>
      <w:r w:rsidR="00C72022">
        <w:rPr>
          <w:rFonts w:ascii="Arial" w:hAnsi="Arial" w:cs="Arial"/>
        </w:rPr>
        <w:t xml:space="preserve">im Jahr 2023 </w:t>
      </w:r>
      <w:r>
        <w:rPr>
          <w:rFonts w:ascii="Arial" w:hAnsi="Arial" w:cs="Arial"/>
        </w:rPr>
        <w:t xml:space="preserve">war das Defizit </w:t>
      </w:r>
      <w:r w:rsidRPr="00505572">
        <w:rPr>
          <w:rFonts w:ascii="Arial" w:hAnsi="Arial" w:cs="Arial"/>
        </w:rPr>
        <w:t>der öffentlichen Haushalte</w:t>
      </w:r>
      <w:r>
        <w:rPr>
          <w:rFonts w:ascii="Arial" w:hAnsi="Arial" w:cs="Arial"/>
        </w:rPr>
        <w:t xml:space="preserve"> etwas </w:t>
      </w:r>
      <w:r>
        <w:rPr>
          <w:rFonts w:ascii="Arial" w:hAnsi="Arial" w:cs="Arial"/>
        </w:rPr>
        <w:lastRenderedPageBreak/>
        <w:t>niedriger als in den Vorjahren</w:t>
      </w:r>
      <w:r w:rsidR="00DF1C8C">
        <w:rPr>
          <w:rFonts w:ascii="Arial" w:hAnsi="Arial" w:cs="Arial"/>
        </w:rPr>
        <w:t>, es war aber immer noch das fünft</w:t>
      </w:r>
      <w:r w:rsidR="00DF1C8C" w:rsidRPr="008C5BA5">
        <w:rPr>
          <w:rFonts w:ascii="Arial" w:hAnsi="Arial" w:cs="Arial"/>
        </w:rPr>
        <w:t>höchste</w:t>
      </w:r>
      <w:r w:rsidR="00DF1C8C">
        <w:rPr>
          <w:rFonts w:ascii="Arial" w:hAnsi="Arial" w:cs="Arial"/>
        </w:rPr>
        <w:t xml:space="preserve"> </w:t>
      </w:r>
      <w:r w:rsidR="00C72022">
        <w:rPr>
          <w:rFonts w:ascii="Arial" w:hAnsi="Arial" w:cs="Arial"/>
        </w:rPr>
        <w:t>D</w:t>
      </w:r>
      <w:r w:rsidR="00DF1C8C" w:rsidRPr="008C5BA5">
        <w:rPr>
          <w:rFonts w:ascii="Arial" w:hAnsi="Arial" w:cs="Arial"/>
        </w:rPr>
        <w:t>efizit</w:t>
      </w:r>
      <w:r w:rsidR="00DF1C8C">
        <w:rPr>
          <w:rFonts w:ascii="Arial" w:hAnsi="Arial" w:cs="Arial"/>
        </w:rPr>
        <w:t xml:space="preserve"> seit 1950.</w:t>
      </w:r>
    </w:p>
    <w:p w14:paraId="7282AEF7" w14:textId="77777777" w:rsidR="00EB4BC9" w:rsidRDefault="00EB4BC9" w:rsidP="00FC6F33">
      <w:pPr>
        <w:autoSpaceDE w:val="0"/>
        <w:autoSpaceDN w:val="0"/>
        <w:adjustRightInd w:val="0"/>
        <w:rPr>
          <w:rFonts w:ascii="Arial" w:hAnsi="Arial" w:cs="Arial"/>
        </w:rPr>
      </w:pPr>
    </w:p>
    <w:p w14:paraId="044F1C0E" w14:textId="15890A8A" w:rsidR="00916840" w:rsidRDefault="00AF30A7" w:rsidP="00673E60">
      <w:pPr>
        <w:autoSpaceDE w:val="0"/>
        <w:autoSpaceDN w:val="0"/>
        <w:adjustRightInd w:val="0"/>
        <w:rPr>
          <w:rFonts w:ascii="Arial" w:hAnsi="Arial" w:cs="Arial"/>
        </w:rPr>
      </w:pPr>
      <w:r w:rsidRPr="00EC1823">
        <w:rPr>
          <w:rFonts w:ascii="Arial" w:hAnsi="Arial" w:cs="Arial"/>
        </w:rPr>
        <w:t xml:space="preserve">Die Finanzierungsdefizite wurden vor allem über eine Ausweitung der Verschuldung finanziert. Der Schuldenstand stieg dementsprechend von </w:t>
      </w:r>
      <w:r w:rsidR="00106F01" w:rsidRPr="00EC1823">
        <w:rPr>
          <w:rFonts w:ascii="Arial" w:hAnsi="Arial" w:cs="Arial"/>
        </w:rPr>
        <w:t xml:space="preserve">64 </w:t>
      </w:r>
      <w:r w:rsidRPr="00EC1823">
        <w:rPr>
          <w:rFonts w:ascii="Arial" w:hAnsi="Arial" w:cs="Arial"/>
        </w:rPr>
        <w:t>Milliarden Euro im Jahr 19</w:t>
      </w:r>
      <w:r w:rsidR="00106F01" w:rsidRPr="00EC1823">
        <w:rPr>
          <w:rFonts w:ascii="Arial" w:hAnsi="Arial" w:cs="Arial"/>
        </w:rPr>
        <w:t>7</w:t>
      </w:r>
      <w:r w:rsidRPr="00EC1823">
        <w:rPr>
          <w:rFonts w:ascii="Arial" w:hAnsi="Arial" w:cs="Arial"/>
        </w:rPr>
        <w:t>0 auf 538 Milliarden Euro im Jahr 1990 (Westdeutschland). Am 31. Dezember 2009 lagen die Kreditmarktschulden der öffentlichen Haushalte bei 1.694 Milliarden Euro – gegenüber dem Jahr 1991 entspricht das einer Erhöhung des Schuldenstandes um 18</w:t>
      </w:r>
      <w:r w:rsidR="00EC1823">
        <w:rPr>
          <w:rFonts w:ascii="Arial" w:hAnsi="Arial" w:cs="Arial"/>
        </w:rPr>
        <w:t>3</w:t>
      </w:r>
      <w:r w:rsidRPr="00EC1823">
        <w:rPr>
          <w:rFonts w:ascii="Arial" w:hAnsi="Arial" w:cs="Arial"/>
        </w:rPr>
        <w:t xml:space="preserve"> Prozent (Deutschland). </w:t>
      </w:r>
      <w:r w:rsidR="00FD6D5A" w:rsidRPr="00EC1823">
        <w:rPr>
          <w:rFonts w:ascii="Arial" w:hAnsi="Arial" w:cs="Arial"/>
        </w:rPr>
        <w:t>D</w:t>
      </w:r>
      <w:r w:rsidRPr="00EC1823">
        <w:rPr>
          <w:rFonts w:ascii="Arial" w:hAnsi="Arial" w:cs="Arial"/>
        </w:rPr>
        <w:t xml:space="preserve">urch die globale Finanz- und Wirtschaftskrise 2008/2009 stiegen die Schulden im Jahr 2010 sprunghaft </w:t>
      </w:r>
      <w:r w:rsidR="00BA10F6" w:rsidRPr="00EC1823">
        <w:rPr>
          <w:rFonts w:ascii="Arial" w:hAnsi="Arial" w:cs="Arial"/>
        </w:rPr>
        <w:t>auf</w:t>
      </w:r>
      <w:r w:rsidRPr="00EC1823">
        <w:rPr>
          <w:rFonts w:ascii="Arial" w:hAnsi="Arial" w:cs="Arial"/>
        </w:rPr>
        <w:t xml:space="preserve"> mehr als zwei Billionen Euro</w:t>
      </w:r>
      <w:r w:rsidR="005232CF" w:rsidRPr="00EC1823">
        <w:rPr>
          <w:rFonts w:ascii="Arial" w:hAnsi="Arial" w:cs="Arial"/>
        </w:rPr>
        <w:t xml:space="preserve"> und </w:t>
      </w:r>
      <w:r w:rsidR="00BA10F6" w:rsidRPr="00EC1823">
        <w:rPr>
          <w:rFonts w:ascii="Arial" w:hAnsi="Arial" w:cs="Arial"/>
        </w:rPr>
        <w:t xml:space="preserve">erhöhten sich </w:t>
      </w:r>
      <w:r w:rsidR="005232CF" w:rsidRPr="00EC1823">
        <w:rPr>
          <w:rFonts w:ascii="Arial" w:hAnsi="Arial" w:cs="Arial"/>
        </w:rPr>
        <w:t xml:space="preserve">bis </w:t>
      </w:r>
      <w:r w:rsidRPr="00EC1823">
        <w:rPr>
          <w:rFonts w:ascii="Arial" w:hAnsi="Arial" w:cs="Arial"/>
        </w:rPr>
        <w:t xml:space="preserve">2012 </w:t>
      </w:r>
      <w:r w:rsidR="005232CF" w:rsidRPr="00EC1823">
        <w:rPr>
          <w:rFonts w:ascii="Arial" w:hAnsi="Arial" w:cs="Arial"/>
        </w:rPr>
        <w:t xml:space="preserve">weiter auf </w:t>
      </w:r>
      <w:r w:rsidR="002442F4" w:rsidRPr="00EC1823">
        <w:rPr>
          <w:rFonts w:ascii="Arial" w:hAnsi="Arial" w:cs="Arial"/>
        </w:rPr>
        <w:t>2.068 Milliarden Euro</w:t>
      </w:r>
      <w:r w:rsidR="005232CF" w:rsidRPr="00EC1823">
        <w:rPr>
          <w:rFonts w:ascii="Arial" w:hAnsi="Arial" w:cs="Arial"/>
        </w:rPr>
        <w:t>.</w:t>
      </w:r>
    </w:p>
    <w:p w14:paraId="1D1520A0" w14:textId="77777777" w:rsidR="00EB4BC9" w:rsidRDefault="00EB4BC9" w:rsidP="00673E60">
      <w:pPr>
        <w:autoSpaceDE w:val="0"/>
        <w:autoSpaceDN w:val="0"/>
        <w:adjustRightInd w:val="0"/>
        <w:rPr>
          <w:rFonts w:ascii="Arial" w:hAnsi="Arial" w:cs="Arial"/>
        </w:rPr>
      </w:pPr>
    </w:p>
    <w:p w14:paraId="00054559" w14:textId="53617E04" w:rsidR="008315D5" w:rsidRDefault="00BA10F6" w:rsidP="008315D5">
      <w:pPr>
        <w:autoSpaceDE w:val="0"/>
        <w:autoSpaceDN w:val="0"/>
        <w:adjustRightInd w:val="0"/>
        <w:rPr>
          <w:rFonts w:ascii="Arial" w:hAnsi="Arial" w:cs="Arial"/>
        </w:rPr>
      </w:pPr>
      <w:r w:rsidRPr="0079475B">
        <w:rPr>
          <w:rFonts w:ascii="Arial" w:hAnsi="Arial" w:cs="Arial"/>
        </w:rPr>
        <w:t>E</w:t>
      </w:r>
      <w:r w:rsidR="00092498" w:rsidRPr="0079475B">
        <w:rPr>
          <w:rFonts w:ascii="Arial" w:hAnsi="Arial" w:cs="Arial"/>
        </w:rPr>
        <w:t>ntgegen dieser jahrzehntelangen Entwicklung war die Verschuldung zwischen 2012 und 2019 insgesamt rückläufig und lag 2019 bei 1.899 Milliarden Euro.</w:t>
      </w:r>
      <w:r w:rsidR="00EB4BC9">
        <w:rPr>
          <w:rFonts w:ascii="Arial" w:hAnsi="Arial" w:cs="Arial"/>
        </w:rPr>
        <w:t xml:space="preserve"> </w:t>
      </w:r>
      <w:r w:rsidR="00092498" w:rsidRPr="008315D5">
        <w:rPr>
          <w:rFonts w:ascii="Arial" w:hAnsi="Arial" w:cs="Arial"/>
        </w:rPr>
        <w:t xml:space="preserve">Im Verhältnis zum Bruttoinlandsprodukt </w:t>
      </w:r>
      <w:r w:rsidR="00BB2555" w:rsidRPr="008315D5">
        <w:rPr>
          <w:rFonts w:ascii="Arial" w:hAnsi="Arial" w:cs="Arial"/>
        </w:rPr>
        <w:t xml:space="preserve">(BIP) </w:t>
      </w:r>
      <w:r w:rsidR="00092498" w:rsidRPr="008315D5">
        <w:rPr>
          <w:rFonts w:ascii="Arial" w:hAnsi="Arial" w:cs="Arial"/>
        </w:rPr>
        <w:t>sank der öffentliche Schuldenstand in diesem Zeitraum von 8</w:t>
      </w:r>
      <w:r w:rsidR="00062F49" w:rsidRPr="008315D5">
        <w:rPr>
          <w:rFonts w:ascii="Arial" w:hAnsi="Arial" w:cs="Arial"/>
        </w:rPr>
        <w:t>0</w:t>
      </w:r>
      <w:r w:rsidR="00092498" w:rsidRPr="008315D5">
        <w:rPr>
          <w:rFonts w:ascii="Arial" w:hAnsi="Arial" w:cs="Arial"/>
        </w:rPr>
        <w:t>,</w:t>
      </w:r>
      <w:r w:rsidR="00062F49" w:rsidRPr="008315D5">
        <w:rPr>
          <w:rFonts w:ascii="Arial" w:hAnsi="Arial" w:cs="Arial"/>
        </w:rPr>
        <w:t>7</w:t>
      </w:r>
      <w:r w:rsidR="00092498" w:rsidRPr="008315D5">
        <w:rPr>
          <w:rFonts w:ascii="Arial" w:hAnsi="Arial" w:cs="Arial"/>
        </w:rPr>
        <w:t xml:space="preserve"> auf 59,</w:t>
      </w:r>
      <w:r w:rsidR="00062F49" w:rsidRPr="008315D5">
        <w:rPr>
          <w:rFonts w:ascii="Arial" w:hAnsi="Arial" w:cs="Arial"/>
        </w:rPr>
        <w:t>6</w:t>
      </w:r>
      <w:r w:rsidR="00092498" w:rsidRPr="008315D5">
        <w:rPr>
          <w:rFonts w:ascii="Arial" w:hAnsi="Arial" w:cs="Arial"/>
        </w:rPr>
        <w:t xml:space="preserve"> Prozent.</w:t>
      </w:r>
      <w:r w:rsidR="00EB4BC9">
        <w:rPr>
          <w:rFonts w:ascii="Arial" w:hAnsi="Arial" w:cs="Arial"/>
        </w:rPr>
        <w:t xml:space="preserve"> </w:t>
      </w:r>
      <w:r w:rsidR="00062F49" w:rsidRPr="003F5761">
        <w:rPr>
          <w:rFonts w:ascii="Arial" w:hAnsi="Arial" w:cs="Arial"/>
        </w:rPr>
        <w:t xml:space="preserve">Allerdings führten insbesondere die zusätzlichen </w:t>
      </w:r>
      <w:r w:rsidR="00403C1B" w:rsidRPr="003F5761">
        <w:rPr>
          <w:rFonts w:ascii="Arial" w:hAnsi="Arial" w:cs="Arial"/>
        </w:rPr>
        <w:t>Ausgaben im Zuge der Corona-Pandemie</w:t>
      </w:r>
      <w:r w:rsidR="00CB5421" w:rsidRPr="003F5761">
        <w:rPr>
          <w:rFonts w:ascii="Arial" w:hAnsi="Arial" w:cs="Arial"/>
        </w:rPr>
        <w:t xml:space="preserve"> sowie die </w:t>
      </w:r>
      <w:r w:rsidR="003F5761" w:rsidRPr="003F5761">
        <w:rPr>
          <w:rFonts w:ascii="Arial" w:hAnsi="Arial" w:cs="Arial"/>
        </w:rPr>
        <w:t>durch den russischen Angriffskrieg auf die Ukraine ausgelöste E</w:t>
      </w:r>
      <w:r w:rsidR="00CB5421" w:rsidRPr="003F5761">
        <w:rPr>
          <w:rFonts w:ascii="Arial" w:hAnsi="Arial" w:cs="Arial"/>
        </w:rPr>
        <w:t>nergiekrise </w:t>
      </w:r>
      <w:r w:rsidR="00062F49" w:rsidRPr="003F5761">
        <w:rPr>
          <w:rFonts w:ascii="Arial" w:hAnsi="Arial" w:cs="Arial"/>
        </w:rPr>
        <w:t xml:space="preserve">dazu, dass </w:t>
      </w:r>
      <w:r w:rsidRPr="003F5761">
        <w:rPr>
          <w:rFonts w:ascii="Arial" w:hAnsi="Arial" w:cs="Arial"/>
        </w:rPr>
        <w:t xml:space="preserve">die Verschuldung </w:t>
      </w:r>
      <w:r w:rsidR="000443D1" w:rsidRPr="003F5761">
        <w:rPr>
          <w:rFonts w:ascii="Arial" w:hAnsi="Arial" w:cs="Arial"/>
        </w:rPr>
        <w:t>Ende</w:t>
      </w:r>
      <w:r w:rsidR="004B133E" w:rsidRPr="003F5761">
        <w:rPr>
          <w:rFonts w:ascii="Arial" w:hAnsi="Arial" w:cs="Arial"/>
        </w:rPr>
        <w:t xml:space="preserve"> 202</w:t>
      </w:r>
      <w:r w:rsidR="003F5761" w:rsidRPr="003F5761">
        <w:rPr>
          <w:rFonts w:ascii="Arial" w:hAnsi="Arial" w:cs="Arial"/>
        </w:rPr>
        <w:t>3</w:t>
      </w:r>
      <w:r w:rsidR="004B133E" w:rsidRPr="003F5761">
        <w:rPr>
          <w:rFonts w:ascii="Arial" w:hAnsi="Arial" w:cs="Arial"/>
        </w:rPr>
        <w:t xml:space="preserve"> </w:t>
      </w:r>
      <w:r w:rsidRPr="003F5761">
        <w:rPr>
          <w:rFonts w:ascii="Arial" w:hAnsi="Arial" w:cs="Arial"/>
        </w:rPr>
        <w:t xml:space="preserve">mit </w:t>
      </w:r>
      <w:r w:rsidR="004B133E" w:rsidRPr="003F5761">
        <w:rPr>
          <w:rFonts w:ascii="Arial" w:hAnsi="Arial" w:cs="Arial"/>
        </w:rPr>
        <w:t>2.</w:t>
      </w:r>
      <w:r w:rsidR="003F5761" w:rsidRPr="003F5761">
        <w:rPr>
          <w:rFonts w:ascii="Arial" w:hAnsi="Arial" w:cs="Arial"/>
        </w:rPr>
        <w:t>446</w:t>
      </w:r>
      <w:r w:rsidR="004B133E" w:rsidRPr="003F5761">
        <w:rPr>
          <w:rFonts w:ascii="Arial" w:hAnsi="Arial" w:cs="Arial"/>
        </w:rPr>
        <w:t xml:space="preserve"> Milliarden Euro </w:t>
      </w:r>
      <w:r w:rsidR="000443D1" w:rsidRPr="003F5761">
        <w:rPr>
          <w:rFonts w:ascii="Arial" w:hAnsi="Arial" w:cs="Arial"/>
        </w:rPr>
        <w:t>den höchsten jemals gemessenen Stand</w:t>
      </w:r>
      <w:r w:rsidR="00062F49" w:rsidRPr="003F5761">
        <w:rPr>
          <w:rFonts w:ascii="Arial" w:hAnsi="Arial" w:cs="Arial"/>
        </w:rPr>
        <w:t xml:space="preserve"> erreichte</w:t>
      </w:r>
      <w:r w:rsidRPr="003F5761">
        <w:rPr>
          <w:rFonts w:ascii="Arial" w:hAnsi="Arial" w:cs="Arial"/>
        </w:rPr>
        <w:t>.</w:t>
      </w:r>
      <w:r w:rsidR="00A7099B">
        <w:rPr>
          <w:rFonts w:ascii="Arial" w:hAnsi="Arial" w:cs="Arial"/>
        </w:rPr>
        <w:t xml:space="preserve"> </w:t>
      </w:r>
      <w:r w:rsidR="00B752F9" w:rsidRPr="00A34C2C">
        <w:rPr>
          <w:rFonts w:ascii="Arial" w:hAnsi="Arial" w:cs="Arial"/>
        </w:rPr>
        <w:t>Laut Statistischem Bundesamt waren die 2020 bzw. 2022 neu errichteten Wirtschaftsstabilisierungsfonds WSF-Corona und WSF-Energie Ende 202</w:t>
      </w:r>
      <w:r w:rsidR="001C7CE0" w:rsidRPr="00A34C2C">
        <w:rPr>
          <w:rFonts w:ascii="Arial" w:hAnsi="Arial" w:cs="Arial"/>
        </w:rPr>
        <w:t>3</w:t>
      </w:r>
      <w:r w:rsidR="00B752F9" w:rsidRPr="00A34C2C">
        <w:rPr>
          <w:rFonts w:ascii="Arial" w:hAnsi="Arial" w:cs="Arial"/>
        </w:rPr>
        <w:t xml:space="preserve"> mit </w:t>
      </w:r>
      <w:r w:rsidR="001C7CE0" w:rsidRPr="00A34C2C">
        <w:rPr>
          <w:rFonts w:ascii="Arial" w:hAnsi="Arial" w:cs="Arial"/>
        </w:rPr>
        <w:t>36</w:t>
      </w:r>
      <w:r w:rsidR="00B752F9" w:rsidRPr="00A34C2C">
        <w:rPr>
          <w:rFonts w:ascii="Arial" w:hAnsi="Arial" w:cs="Arial"/>
        </w:rPr>
        <w:t>,</w:t>
      </w:r>
      <w:r w:rsidR="001C7CE0" w:rsidRPr="00A34C2C">
        <w:rPr>
          <w:rFonts w:ascii="Arial" w:hAnsi="Arial" w:cs="Arial"/>
        </w:rPr>
        <w:t>9</w:t>
      </w:r>
      <w:r w:rsidR="00B752F9" w:rsidRPr="00A34C2C">
        <w:rPr>
          <w:rFonts w:ascii="Arial" w:hAnsi="Arial" w:cs="Arial"/>
        </w:rPr>
        <w:t xml:space="preserve"> bzw. </w:t>
      </w:r>
      <w:r w:rsidR="001C7CE0" w:rsidRPr="00A34C2C">
        <w:rPr>
          <w:rFonts w:ascii="Arial" w:hAnsi="Arial" w:cs="Arial"/>
        </w:rPr>
        <w:t>71</w:t>
      </w:r>
      <w:r w:rsidR="00B752F9" w:rsidRPr="00A34C2C">
        <w:rPr>
          <w:rFonts w:ascii="Arial" w:hAnsi="Arial" w:cs="Arial"/>
        </w:rPr>
        <w:t>,</w:t>
      </w:r>
      <w:r w:rsidR="001C7CE0" w:rsidRPr="00A34C2C">
        <w:rPr>
          <w:rFonts w:ascii="Arial" w:hAnsi="Arial" w:cs="Arial"/>
        </w:rPr>
        <w:t>7</w:t>
      </w:r>
      <w:r w:rsidR="00B752F9" w:rsidRPr="00A34C2C">
        <w:rPr>
          <w:rFonts w:ascii="Arial" w:hAnsi="Arial" w:cs="Arial"/>
        </w:rPr>
        <w:t> Milliarden Euro verschuldet</w:t>
      </w:r>
      <w:r w:rsidR="001C7CE0" w:rsidRPr="00A34C2C">
        <w:rPr>
          <w:rFonts w:ascii="Arial" w:hAnsi="Arial" w:cs="Arial"/>
        </w:rPr>
        <w:t xml:space="preserve"> (das Sondervermögen WSF-Energie wurde zum 31.12.2023 aufgelöst und die Schulden in den Kernhaushalt des Bundes überführt)</w:t>
      </w:r>
      <w:r w:rsidR="00B752F9" w:rsidRPr="00A34C2C">
        <w:rPr>
          <w:rFonts w:ascii="Arial" w:hAnsi="Arial" w:cs="Arial"/>
        </w:rPr>
        <w:t>.</w:t>
      </w:r>
      <w:r w:rsidR="00EB4BC9">
        <w:rPr>
          <w:rFonts w:ascii="Arial" w:hAnsi="Arial" w:cs="Arial"/>
        </w:rPr>
        <w:t xml:space="preserve"> </w:t>
      </w:r>
      <w:r w:rsidR="00CF28B1" w:rsidRPr="006D6E30">
        <w:rPr>
          <w:rFonts w:ascii="Arial" w:hAnsi="Arial" w:cs="Arial"/>
        </w:rPr>
        <w:t xml:space="preserve">Im Verhältnis zum </w:t>
      </w:r>
      <w:r w:rsidR="00BB2555" w:rsidRPr="006D6E30">
        <w:rPr>
          <w:rFonts w:ascii="Arial" w:hAnsi="Arial" w:cs="Arial"/>
        </w:rPr>
        <w:t xml:space="preserve">BIP </w:t>
      </w:r>
      <w:r w:rsidR="00062F49" w:rsidRPr="006D6E30">
        <w:rPr>
          <w:rFonts w:ascii="Arial" w:hAnsi="Arial" w:cs="Arial"/>
        </w:rPr>
        <w:t xml:space="preserve">lag </w:t>
      </w:r>
      <w:r w:rsidR="00CF28B1" w:rsidRPr="006D6E30">
        <w:rPr>
          <w:rFonts w:ascii="Arial" w:hAnsi="Arial" w:cs="Arial"/>
        </w:rPr>
        <w:t xml:space="preserve">der öffentliche Schuldenstand </w:t>
      </w:r>
      <w:r w:rsidR="00062F49" w:rsidRPr="006D6E30">
        <w:rPr>
          <w:rFonts w:ascii="Arial" w:hAnsi="Arial" w:cs="Arial"/>
        </w:rPr>
        <w:t>im Jahr 202</w:t>
      </w:r>
      <w:r w:rsidR="008315D5" w:rsidRPr="006D6E30">
        <w:rPr>
          <w:rFonts w:ascii="Arial" w:hAnsi="Arial" w:cs="Arial"/>
        </w:rPr>
        <w:t>3</w:t>
      </w:r>
      <w:r w:rsidR="00062F49" w:rsidRPr="006D6E30">
        <w:rPr>
          <w:rFonts w:ascii="Arial" w:hAnsi="Arial" w:cs="Arial"/>
        </w:rPr>
        <w:t xml:space="preserve"> bei </w:t>
      </w:r>
      <w:r w:rsidR="00CF28B1" w:rsidRPr="006D6E30">
        <w:rPr>
          <w:rFonts w:ascii="Arial" w:hAnsi="Arial" w:cs="Arial"/>
        </w:rPr>
        <w:t>6</w:t>
      </w:r>
      <w:r w:rsidR="008315D5" w:rsidRPr="006D6E30">
        <w:rPr>
          <w:rFonts w:ascii="Arial" w:hAnsi="Arial" w:cs="Arial"/>
        </w:rPr>
        <w:t>3</w:t>
      </w:r>
      <w:r w:rsidR="00CF28B1" w:rsidRPr="006D6E30">
        <w:rPr>
          <w:rFonts w:ascii="Arial" w:hAnsi="Arial" w:cs="Arial"/>
        </w:rPr>
        <w:t>,</w:t>
      </w:r>
      <w:r w:rsidR="008315D5" w:rsidRPr="006D6E30">
        <w:rPr>
          <w:rFonts w:ascii="Arial" w:hAnsi="Arial" w:cs="Arial"/>
        </w:rPr>
        <w:t>6</w:t>
      </w:r>
      <w:r w:rsidR="00BB2555" w:rsidRPr="006D6E30">
        <w:rPr>
          <w:rFonts w:ascii="Arial" w:hAnsi="Arial" w:cs="Arial"/>
        </w:rPr>
        <w:t xml:space="preserve"> </w:t>
      </w:r>
      <w:r w:rsidR="00CF28B1" w:rsidRPr="006D6E30">
        <w:rPr>
          <w:rFonts w:ascii="Arial" w:hAnsi="Arial" w:cs="Arial"/>
        </w:rPr>
        <w:t>Prozent</w:t>
      </w:r>
      <w:r w:rsidR="00062F49" w:rsidRPr="006D6E30">
        <w:rPr>
          <w:rFonts w:ascii="Arial" w:hAnsi="Arial" w:cs="Arial"/>
        </w:rPr>
        <w:t xml:space="preserve"> (2021: 69,</w:t>
      </w:r>
      <w:r w:rsidR="008315D5" w:rsidRPr="006D6E30">
        <w:rPr>
          <w:rFonts w:ascii="Arial" w:hAnsi="Arial" w:cs="Arial"/>
        </w:rPr>
        <w:t>0</w:t>
      </w:r>
      <w:r w:rsidR="00062F49" w:rsidRPr="006D6E30">
        <w:rPr>
          <w:rFonts w:ascii="Arial" w:hAnsi="Arial" w:cs="Arial"/>
        </w:rPr>
        <w:t xml:space="preserve"> Prozent)</w:t>
      </w:r>
      <w:r w:rsidR="00A8187D" w:rsidRPr="006D6E30">
        <w:rPr>
          <w:rFonts w:ascii="Arial" w:hAnsi="Arial" w:cs="Arial"/>
        </w:rPr>
        <w:t xml:space="preserve">, </w:t>
      </w:r>
      <w:r w:rsidR="008315D5" w:rsidRPr="00126939">
        <w:rPr>
          <w:rFonts w:ascii="Arial" w:hAnsi="Arial" w:cs="Arial"/>
        </w:rPr>
        <w:t>die Pro-Kopf-Verschuldung betrug 28.</w:t>
      </w:r>
      <w:r w:rsidR="00126939" w:rsidRPr="00126939">
        <w:rPr>
          <w:rFonts w:ascii="Arial" w:hAnsi="Arial" w:cs="Arial"/>
        </w:rPr>
        <w:t>949</w:t>
      </w:r>
      <w:r w:rsidR="008315D5" w:rsidRPr="00126939">
        <w:rPr>
          <w:rFonts w:ascii="Arial" w:hAnsi="Arial" w:cs="Arial"/>
        </w:rPr>
        <w:t xml:space="preserve"> Euro.</w:t>
      </w:r>
    </w:p>
    <w:p w14:paraId="24D4E8EF" w14:textId="77777777" w:rsidR="00EB4BC9" w:rsidRDefault="00EB4BC9" w:rsidP="008315D5">
      <w:pPr>
        <w:autoSpaceDE w:val="0"/>
        <w:autoSpaceDN w:val="0"/>
        <w:adjustRightInd w:val="0"/>
        <w:rPr>
          <w:rFonts w:ascii="Arial" w:hAnsi="Arial" w:cs="Arial"/>
        </w:rPr>
      </w:pPr>
    </w:p>
    <w:p w14:paraId="6A9A9B04" w14:textId="3B513406" w:rsidR="000F64E0" w:rsidRDefault="00AF30A7" w:rsidP="00FC3A8E">
      <w:pPr>
        <w:autoSpaceDE w:val="0"/>
        <w:autoSpaceDN w:val="0"/>
        <w:adjustRightInd w:val="0"/>
        <w:rPr>
          <w:rFonts w:ascii="Arial" w:hAnsi="Arial" w:cs="Arial"/>
        </w:rPr>
      </w:pPr>
      <w:r w:rsidRPr="009B506E">
        <w:rPr>
          <w:rFonts w:ascii="Arial" w:hAnsi="Arial" w:cs="Arial"/>
        </w:rPr>
        <w:t>Werden die Ausgaben der öffentlichen Haushalte in Relation zum Bruttoinlandsprodukt</w:t>
      </w:r>
      <w:r w:rsidR="0020731E" w:rsidRPr="009B506E">
        <w:rPr>
          <w:rFonts w:ascii="Arial" w:hAnsi="Arial" w:cs="Arial"/>
        </w:rPr>
        <w:t xml:space="preserve"> </w:t>
      </w:r>
      <w:r w:rsidRPr="009B506E">
        <w:rPr>
          <w:rFonts w:ascii="Arial" w:hAnsi="Arial" w:cs="Arial"/>
        </w:rPr>
        <w:t xml:space="preserve">gesetzt, ergibt sich die sogenannte Staatsquote (Ausgaben des Staates in der Abgrenzung </w:t>
      </w:r>
      <w:r w:rsidR="005D4DD4" w:rsidRPr="009B506E">
        <w:rPr>
          <w:rFonts w:ascii="Arial" w:hAnsi="Arial" w:cs="Arial"/>
        </w:rPr>
        <w:t xml:space="preserve">des Europäischen Systems </w:t>
      </w:r>
      <w:r w:rsidRPr="009B506E">
        <w:rPr>
          <w:rFonts w:ascii="Arial" w:hAnsi="Arial" w:cs="Arial"/>
        </w:rPr>
        <w:t>Volkswirtschaftliche</w:t>
      </w:r>
      <w:r w:rsidR="005D4DD4" w:rsidRPr="009B506E">
        <w:rPr>
          <w:rFonts w:ascii="Arial" w:hAnsi="Arial" w:cs="Arial"/>
        </w:rPr>
        <w:t>r</w:t>
      </w:r>
      <w:r w:rsidRPr="009B506E">
        <w:rPr>
          <w:rFonts w:ascii="Arial" w:hAnsi="Arial" w:cs="Arial"/>
        </w:rPr>
        <w:t xml:space="preserve"> Gesamtrechnungen). Die Staatsquote stieg zwischen 1991 und 1996 von 46,</w:t>
      </w:r>
      <w:r w:rsidR="00021169" w:rsidRPr="009B506E">
        <w:rPr>
          <w:rFonts w:ascii="Arial" w:hAnsi="Arial" w:cs="Arial"/>
        </w:rPr>
        <w:t>5</w:t>
      </w:r>
      <w:r w:rsidRPr="009B506E">
        <w:rPr>
          <w:rFonts w:ascii="Arial" w:hAnsi="Arial" w:cs="Arial"/>
        </w:rPr>
        <w:t xml:space="preserve"> auf 4</w:t>
      </w:r>
      <w:r w:rsidR="00021169" w:rsidRPr="009B506E">
        <w:rPr>
          <w:rFonts w:ascii="Arial" w:hAnsi="Arial" w:cs="Arial"/>
        </w:rPr>
        <w:t>9</w:t>
      </w:r>
      <w:r w:rsidRPr="009B506E">
        <w:rPr>
          <w:rFonts w:ascii="Arial" w:hAnsi="Arial" w:cs="Arial"/>
        </w:rPr>
        <w:t>,</w:t>
      </w:r>
      <w:r w:rsidR="00021169" w:rsidRPr="009B506E">
        <w:rPr>
          <w:rFonts w:ascii="Arial" w:hAnsi="Arial" w:cs="Arial"/>
        </w:rPr>
        <w:t>4</w:t>
      </w:r>
      <w:r w:rsidRPr="009B506E">
        <w:rPr>
          <w:rFonts w:ascii="Arial" w:hAnsi="Arial" w:cs="Arial"/>
        </w:rPr>
        <w:t xml:space="preserve"> Prozent. </w:t>
      </w:r>
      <w:r w:rsidR="00D673DC" w:rsidRPr="009B506E">
        <w:rPr>
          <w:rFonts w:ascii="Arial" w:hAnsi="Arial" w:cs="Arial"/>
        </w:rPr>
        <w:t xml:space="preserve">Insgesamt </w:t>
      </w:r>
      <w:r w:rsidRPr="009B506E">
        <w:rPr>
          <w:rFonts w:ascii="Arial" w:hAnsi="Arial" w:cs="Arial"/>
        </w:rPr>
        <w:t>war die Staatsquote in den Folgejahren</w:t>
      </w:r>
      <w:r w:rsidR="00D673DC" w:rsidRPr="009B506E">
        <w:rPr>
          <w:rFonts w:ascii="Arial" w:hAnsi="Arial" w:cs="Arial"/>
        </w:rPr>
        <w:t xml:space="preserve"> r</w:t>
      </w:r>
      <w:r w:rsidRPr="009B506E">
        <w:rPr>
          <w:rFonts w:ascii="Arial" w:hAnsi="Arial" w:cs="Arial"/>
        </w:rPr>
        <w:t>ückläufig</w:t>
      </w:r>
      <w:r w:rsidR="00D673DC" w:rsidRPr="009B506E">
        <w:rPr>
          <w:rFonts w:ascii="Arial" w:hAnsi="Arial" w:cs="Arial"/>
        </w:rPr>
        <w:t xml:space="preserve"> und erreichte in den Jahren 2007 und 2008 mit 4</w:t>
      </w:r>
      <w:r w:rsidR="00021169" w:rsidRPr="009B506E">
        <w:rPr>
          <w:rFonts w:ascii="Arial" w:hAnsi="Arial" w:cs="Arial"/>
        </w:rPr>
        <w:t>3</w:t>
      </w:r>
      <w:r w:rsidR="00D673DC" w:rsidRPr="009B506E">
        <w:rPr>
          <w:rFonts w:ascii="Arial" w:hAnsi="Arial" w:cs="Arial"/>
        </w:rPr>
        <w:t>,</w:t>
      </w:r>
      <w:r w:rsidR="00021169" w:rsidRPr="009B506E">
        <w:rPr>
          <w:rFonts w:ascii="Arial" w:hAnsi="Arial" w:cs="Arial"/>
        </w:rPr>
        <w:t>4</w:t>
      </w:r>
      <w:r w:rsidR="00D673DC" w:rsidRPr="009B506E">
        <w:rPr>
          <w:rFonts w:ascii="Arial" w:hAnsi="Arial" w:cs="Arial"/>
        </w:rPr>
        <w:t xml:space="preserve"> bzw. 4</w:t>
      </w:r>
      <w:r w:rsidR="00021169" w:rsidRPr="009B506E">
        <w:rPr>
          <w:rFonts w:ascii="Arial" w:hAnsi="Arial" w:cs="Arial"/>
        </w:rPr>
        <w:t>4</w:t>
      </w:r>
      <w:r w:rsidR="00D673DC" w:rsidRPr="009B506E">
        <w:rPr>
          <w:rFonts w:ascii="Arial" w:hAnsi="Arial" w:cs="Arial"/>
        </w:rPr>
        <w:t>,</w:t>
      </w:r>
      <w:r w:rsidR="00021169" w:rsidRPr="009B506E">
        <w:rPr>
          <w:rFonts w:ascii="Arial" w:hAnsi="Arial" w:cs="Arial"/>
        </w:rPr>
        <w:t>2</w:t>
      </w:r>
      <w:r w:rsidR="00D673DC" w:rsidRPr="009B506E">
        <w:rPr>
          <w:rFonts w:ascii="Arial" w:hAnsi="Arial" w:cs="Arial"/>
        </w:rPr>
        <w:t xml:space="preserve"> Prozent die niedrigsten Werte seit 199</w:t>
      </w:r>
      <w:r w:rsidR="00BF0EE7" w:rsidRPr="009B506E">
        <w:rPr>
          <w:rFonts w:ascii="Arial" w:hAnsi="Arial" w:cs="Arial"/>
        </w:rPr>
        <w:t>0</w:t>
      </w:r>
      <w:r w:rsidRPr="009B506E">
        <w:rPr>
          <w:rFonts w:ascii="Arial" w:hAnsi="Arial" w:cs="Arial"/>
        </w:rPr>
        <w:t>.</w:t>
      </w:r>
      <w:r w:rsidRPr="00F63BF0">
        <w:rPr>
          <w:rFonts w:ascii="Arial" w:hAnsi="Arial" w:cs="Arial"/>
        </w:rPr>
        <w:t xml:space="preserve"> </w:t>
      </w:r>
      <w:r w:rsidR="000F64E0" w:rsidRPr="00F63BF0">
        <w:rPr>
          <w:rFonts w:ascii="Arial" w:hAnsi="Arial" w:cs="Arial"/>
        </w:rPr>
        <w:t xml:space="preserve">Im Zuge der globalen Finanz- und Wirtschaftskrise </w:t>
      </w:r>
      <w:r w:rsidRPr="00F63BF0">
        <w:rPr>
          <w:rFonts w:ascii="Arial" w:hAnsi="Arial" w:cs="Arial"/>
        </w:rPr>
        <w:t xml:space="preserve">erhöhte sich die Staatsquote </w:t>
      </w:r>
      <w:r w:rsidR="000F64E0" w:rsidRPr="00F63BF0">
        <w:rPr>
          <w:rFonts w:ascii="Arial" w:hAnsi="Arial" w:cs="Arial"/>
        </w:rPr>
        <w:t xml:space="preserve">2009 und 2010 </w:t>
      </w:r>
      <w:r w:rsidR="00D815D8" w:rsidRPr="00F63BF0">
        <w:rPr>
          <w:rFonts w:ascii="Arial" w:hAnsi="Arial" w:cs="Arial"/>
        </w:rPr>
        <w:t xml:space="preserve">sprunghaft </w:t>
      </w:r>
      <w:r w:rsidRPr="00F63BF0">
        <w:rPr>
          <w:rFonts w:ascii="Arial" w:hAnsi="Arial" w:cs="Arial"/>
        </w:rPr>
        <w:t>auf 4</w:t>
      </w:r>
      <w:r w:rsidR="009F15BC" w:rsidRPr="00F63BF0">
        <w:rPr>
          <w:rFonts w:ascii="Arial" w:hAnsi="Arial" w:cs="Arial"/>
        </w:rPr>
        <w:t>8</w:t>
      </w:r>
      <w:r w:rsidRPr="00F63BF0">
        <w:rPr>
          <w:rFonts w:ascii="Arial" w:hAnsi="Arial" w:cs="Arial"/>
        </w:rPr>
        <w:t>,</w:t>
      </w:r>
      <w:r w:rsidR="009F15BC" w:rsidRPr="00F63BF0">
        <w:rPr>
          <w:rFonts w:ascii="Arial" w:hAnsi="Arial" w:cs="Arial"/>
        </w:rPr>
        <w:t>2</w:t>
      </w:r>
      <w:r w:rsidRPr="00F63BF0">
        <w:rPr>
          <w:rFonts w:ascii="Arial" w:hAnsi="Arial" w:cs="Arial"/>
        </w:rPr>
        <w:t xml:space="preserve"> bzw. 4</w:t>
      </w:r>
      <w:r w:rsidR="009F15BC" w:rsidRPr="00F63BF0">
        <w:rPr>
          <w:rFonts w:ascii="Arial" w:hAnsi="Arial" w:cs="Arial"/>
        </w:rPr>
        <w:t>8</w:t>
      </w:r>
      <w:r w:rsidRPr="00F63BF0">
        <w:rPr>
          <w:rFonts w:ascii="Arial" w:hAnsi="Arial" w:cs="Arial"/>
        </w:rPr>
        <w:t>,</w:t>
      </w:r>
      <w:r w:rsidR="009F15BC" w:rsidRPr="00F63BF0">
        <w:rPr>
          <w:rFonts w:ascii="Arial" w:hAnsi="Arial" w:cs="Arial"/>
        </w:rPr>
        <w:t>1</w:t>
      </w:r>
      <w:r w:rsidR="00C87173" w:rsidRPr="00F63BF0">
        <w:rPr>
          <w:rFonts w:ascii="Arial" w:hAnsi="Arial" w:cs="Arial"/>
        </w:rPr>
        <w:t xml:space="preserve"> Prozent.</w:t>
      </w:r>
      <w:r w:rsidR="000F64E0" w:rsidRPr="00F63BF0">
        <w:rPr>
          <w:rFonts w:ascii="Arial" w:hAnsi="Arial" w:cs="Arial"/>
        </w:rPr>
        <w:t xml:space="preserve"> Während die </w:t>
      </w:r>
      <w:r w:rsidR="00CA08D9" w:rsidRPr="00F63BF0">
        <w:rPr>
          <w:rFonts w:ascii="Arial" w:hAnsi="Arial" w:cs="Arial"/>
        </w:rPr>
        <w:t xml:space="preserve">Staatsquote </w:t>
      </w:r>
      <w:r w:rsidR="000F64E0" w:rsidRPr="00F63BF0">
        <w:rPr>
          <w:rFonts w:ascii="Arial" w:hAnsi="Arial" w:cs="Arial"/>
        </w:rPr>
        <w:t xml:space="preserve">in den Jahren 2011 bis 2019 leicht um 44,6 </w:t>
      </w:r>
      <w:r w:rsidR="00CA08D9" w:rsidRPr="00F63BF0">
        <w:rPr>
          <w:rFonts w:ascii="Arial" w:hAnsi="Arial" w:cs="Arial"/>
        </w:rPr>
        <w:t>Prozent</w:t>
      </w:r>
      <w:r w:rsidR="000F64E0" w:rsidRPr="00F63BF0">
        <w:rPr>
          <w:rFonts w:ascii="Arial" w:hAnsi="Arial" w:cs="Arial"/>
        </w:rPr>
        <w:t xml:space="preserve"> schwankte</w:t>
      </w:r>
      <w:r w:rsidR="00CA08D9" w:rsidRPr="00F63BF0">
        <w:rPr>
          <w:rFonts w:ascii="Arial" w:hAnsi="Arial" w:cs="Arial"/>
        </w:rPr>
        <w:t>,</w:t>
      </w:r>
      <w:r w:rsidR="00CA08D9" w:rsidRPr="00731E2E">
        <w:rPr>
          <w:rFonts w:ascii="Arial" w:hAnsi="Arial" w:cs="Arial"/>
        </w:rPr>
        <w:t xml:space="preserve"> </w:t>
      </w:r>
      <w:r w:rsidR="000F64E0" w:rsidRPr="00731E2E">
        <w:rPr>
          <w:rFonts w:ascii="Arial" w:hAnsi="Arial" w:cs="Arial"/>
        </w:rPr>
        <w:t>wurde 202</w:t>
      </w:r>
      <w:r w:rsidR="00BB2D7D" w:rsidRPr="00731E2E">
        <w:rPr>
          <w:rFonts w:ascii="Arial" w:hAnsi="Arial" w:cs="Arial"/>
        </w:rPr>
        <w:t>1</w:t>
      </w:r>
      <w:r w:rsidR="000F64E0" w:rsidRPr="00731E2E">
        <w:rPr>
          <w:rFonts w:ascii="Arial" w:hAnsi="Arial" w:cs="Arial"/>
        </w:rPr>
        <w:t xml:space="preserve"> mit 5</w:t>
      </w:r>
      <w:r w:rsidR="00F63BF0" w:rsidRPr="00731E2E">
        <w:rPr>
          <w:rFonts w:ascii="Arial" w:hAnsi="Arial" w:cs="Arial"/>
        </w:rPr>
        <w:t>0,9</w:t>
      </w:r>
      <w:r w:rsidR="000F64E0" w:rsidRPr="00731E2E">
        <w:rPr>
          <w:rFonts w:ascii="Arial" w:hAnsi="Arial" w:cs="Arial"/>
        </w:rPr>
        <w:t xml:space="preserve"> Prozent ein </w:t>
      </w:r>
      <w:r w:rsidR="006D62EF" w:rsidRPr="00731E2E">
        <w:rPr>
          <w:rFonts w:ascii="Arial" w:hAnsi="Arial" w:cs="Arial"/>
        </w:rPr>
        <w:t xml:space="preserve">neuer </w:t>
      </w:r>
      <w:r w:rsidR="000F64E0" w:rsidRPr="00731E2E">
        <w:rPr>
          <w:rFonts w:ascii="Arial" w:hAnsi="Arial" w:cs="Arial"/>
        </w:rPr>
        <w:t>Höchstwert erreicht</w:t>
      </w:r>
      <w:r w:rsidR="00BB2D7D" w:rsidRPr="00731E2E">
        <w:rPr>
          <w:rFonts w:ascii="Arial" w:hAnsi="Arial" w:cs="Arial"/>
        </w:rPr>
        <w:t xml:space="preserve"> (202</w:t>
      </w:r>
      <w:r w:rsidR="00F63BF0" w:rsidRPr="00731E2E">
        <w:rPr>
          <w:rFonts w:ascii="Arial" w:hAnsi="Arial" w:cs="Arial"/>
        </w:rPr>
        <w:t>3</w:t>
      </w:r>
      <w:r w:rsidR="00BB2D7D" w:rsidRPr="00731E2E">
        <w:rPr>
          <w:rFonts w:ascii="Arial" w:hAnsi="Arial" w:cs="Arial"/>
        </w:rPr>
        <w:t>: 4</w:t>
      </w:r>
      <w:r w:rsidR="00F63BF0" w:rsidRPr="00731E2E">
        <w:rPr>
          <w:rFonts w:ascii="Arial" w:hAnsi="Arial" w:cs="Arial"/>
        </w:rPr>
        <w:t>8</w:t>
      </w:r>
      <w:r w:rsidR="00BB2D7D" w:rsidRPr="00731E2E">
        <w:rPr>
          <w:rFonts w:ascii="Arial" w:hAnsi="Arial" w:cs="Arial"/>
        </w:rPr>
        <w:t>,</w:t>
      </w:r>
      <w:r w:rsidR="00F63BF0" w:rsidRPr="00731E2E">
        <w:rPr>
          <w:rFonts w:ascii="Arial" w:hAnsi="Arial" w:cs="Arial"/>
        </w:rPr>
        <w:t>6</w:t>
      </w:r>
      <w:r w:rsidR="00BB2D7D" w:rsidRPr="00731E2E">
        <w:rPr>
          <w:rFonts w:ascii="Arial" w:hAnsi="Arial" w:cs="Arial"/>
        </w:rPr>
        <w:t xml:space="preserve"> Prozent; Werte für 2021/202</w:t>
      </w:r>
      <w:r w:rsidR="00F63BF0" w:rsidRPr="00731E2E">
        <w:rPr>
          <w:rFonts w:ascii="Arial" w:hAnsi="Arial" w:cs="Arial"/>
        </w:rPr>
        <w:t>3</w:t>
      </w:r>
      <w:r w:rsidR="00BB2D7D" w:rsidRPr="00731E2E">
        <w:rPr>
          <w:rFonts w:ascii="Arial" w:hAnsi="Arial" w:cs="Arial"/>
        </w:rPr>
        <w:t xml:space="preserve"> vorläufig)</w:t>
      </w:r>
      <w:r w:rsidR="000F64E0" w:rsidRPr="00731E2E">
        <w:rPr>
          <w:rFonts w:ascii="Arial" w:hAnsi="Arial" w:cs="Arial"/>
        </w:rPr>
        <w:t>.</w:t>
      </w:r>
    </w:p>
    <w:p w14:paraId="6423DC3A" w14:textId="77777777" w:rsidR="00EB4BC9" w:rsidRDefault="00EB4BC9" w:rsidP="00FC3A8E">
      <w:pPr>
        <w:autoSpaceDE w:val="0"/>
        <w:autoSpaceDN w:val="0"/>
        <w:adjustRightInd w:val="0"/>
        <w:rPr>
          <w:rFonts w:ascii="Arial" w:hAnsi="Arial" w:cs="Arial"/>
        </w:rPr>
      </w:pPr>
    </w:p>
    <w:p w14:paraId="251F4772" w14:textId="22D20318" w:rsidR="00A8759A" w:rsidRPr="005C3112" w:rsidRDefault="00AF30A7" w:rsidP="00FC3A8E">
      <w:pPr>
        <w:autoSpaceDE w:val="0"/>
        <w:autoSpaceDN w:val="0"/>
        <w:adjustRightInd w:val="0"/>
        <w:rPr>
          <w:rFonts w:ascii="Arial" w:hAnsi="Arial"/>
        </w:rPr>
      </w:pPr>
      <w:r>
        <w:rPr>
          <w:rFonts w:ascii="Arial" w:hAnsi="Arial"/>
          <w:color w:val="FF0000"/>
        </w:rPr>
        <w:t>Datenquelle</w:t>
      </w:r>
      <w:r>
        <w:rPr>
          <w:rFonts w:ascii="Arial" w:hAnsi="Arial"/>
          <w:color w:val="FF0000"/>
        </w:rPr>
        <w:br/>
      </w:r>
      <w:r w:rsidRPr="005C3112">
        <w:rPr>
          <w:rFonts w:ascii="Arial" w:hAnsi="Arial"/>
        </w:rPr>
        <w:br/>
      </w:r>
      <w:r w:rsidR="005D4DD4" w:rsidRPr="005C3112">
        <w:rPr>
          <w:rFonts w:ascii="Arial" w:hAnsi="Arial"/>
        </w:rPr>
        <w:t>Statistisches Bundesamt: Finanzen und Steuern: Rechnungsergebnisse der öffentlichen Haushalte, Vierteljährliche Kassenergebnisse des Öffentlichen Gesamthaushalts, Schulden de</w:t>
      </w:r>
      <w:r w:rsidR="00673E60" w:rsidRPr="005C3112">
        <w:rPr>
          <w:rFonts w:ascii="Arial" w:hAnsi="Arial"/>
        </w:rPr>
        <w:t>s</w:t>
      </w:r>
      <w:r w:rsidR="005D4DD4" w:rsidRPr="005C3112">
        <w:rPr>
          <w:rFonts w:ascii="Arial" w:hAnsi="Arial"/>
        </w:rPr>
        <w:t xml:space="preserve"> </w:t>
      </w:r>
      <w:r w:rsidR="00673E60" w:rsidRPr="005C3112">
        <w:rPr>
          <w:rFonts w:ascii="Arial" w:hAnsi="Arial"/>
        </w:rPr>
        <w:t>Ö</w:t>
      </w:r>
      <w:r w:rsidR="005D4DD4" w:rsidRPr="005C3112">
        <w:rPr>
          <w:rFonts w:ascii="Arial" w:hAnsi="Arial"/>
        </w:rPr>
        <w:t xml:space="preserve">ffentlichen </w:t>
      </w:r>
      <w:r w:rsidR="00673E60" w:rsidRPr="005C3112">
        <w:rPr>
          <w:rFonts w:ascii="Arial" w:hAnsi="Arial"/>
        </w:rPr>
        <w:t>Gesamth</w:t>
      </w:r>
      <w:r w:rsidR="005D4DD4" w:rsidRPr="005C3112">
        <w:rPr>
          <w:rFonts w:ascii="Arial" w:hAnsi="Arial"/>
        </w:rPr>
        <w:t>aushalt</w:t>
      </w:r>
      <w:r w:rsidR="00673E60" w:rsidRPr="005C3112">
        <w:rPr>
          <w:rFonts w:ascii="Arial" w:hAnsi="Arial"/>
        </w:rPr>
        <w:t>s</w:t>
      </w:r>
      <w:r w:rsidRPr="005C3112">
        <w:rPr>
          <w:rFonts w:ascii="Arial" w:hAnsi="Arial"/>
        </w:rPr>
        <w:t>; Bundesministerium der Finanzen (BMF): Entwicklung der Staatsquote</w:t>
      </w:r>
    </w:p>
    <w:p w14:paraId="3C04AA98" w14:textId="77777777" w:rsidR="00A8759A" w:rsidRPr="005C3112" w:rsidRDefault="00A8759A" w:rsidP="003469E7">
      <w:pPr>
        <w:autoSpaceDE w:val="0"/>
        <w:autoSpaceDN w:val="0"/>
        <w:adjustRightInd w:val="0"/>
        <w:rPr>
          <w:rFonts w:ascii="Arial" w:hAnsi="Arial"/>
        </w:rPr>
      </w:pPr>
    </w:p>
    <w:p w14:paraId="10673757" w14:textId="4833B3FA" w:rsidR="00055060" w:rsidRPr="0043116B" w:rsidRDefault="00AF30A7" w:rsidP="00595342">
      <w:pPr>
        <w:autoSpaceDE w:val="0"/>
        <w:autoSpaceDN w:val="0"/>
        <w:adjustRightInd w:val="0"/>
        <w:rPr>
          <w:rFonts w:ascii="Arial" w:hAnsi="Arial" w:cs="Arial"/>
          <w:color w:val="363636"/>
          <w:shd w:val="clear" w:color="auto" w:fill="FFFFFF"/>
        </w:rPr>
      </w:pPr>
      <w:r>
        <w:rPr>
          <w:rFonts w:ascii="Arial" w:hAnsi="Arial"/>
          <w:color w:val="FF0000"/>
        </w:rPr>
        <w:t>Begriffe, methodische Anmerkungen oder Lesehilfen</w:t>
      </w:r>
      <w:r>
        <w:rPr>
          <w:rFonts w:ascii="Arial" w:hAnsi="Arial"/>
          <w:color w:val="FF0000"/>
        </w:rPr>
        <w:br/>
      </w:r>
      <w:r w:rsidRPr="00E94300">
        <w:rPr>
          <w:rFonts w:ascii="Arial" w:hAnsi="Arial"/>
        </w:rPr>
        <w:br/>
      </w:r>
      <w:r w:rsidR="00055060" w:rsidRPr="0043116B">
        <w:rPr>
          <w:rFonts w:ascii="Arial" w:hAnsi="Arial" w:cs="Arial"/>
          <w:shd w:val="clear" w:color="auto" w:fill="FFFFFF"/>
        </w:rPr>
        <w:t>Informationen zum </w:t>
      </w:r>
      <w:r w:rsidR="00055060" w:rsidRPr="0043116B">
        <w:rPr>
          <w:rStyle w:val="Fett"/>
          <w:rFonts w:ascii="Arial" w:hAnsi="Arial" w:cs="Arial"/>
          <w:shd w:val="clear" w:color="auto" w:fill="FFFFFF"/>
        </w:rPr>
        <w:t xml:space="preserve">Schuldenstand europäischer Staaten </w:t>
      </w:r>
      <w:r w:rsidR="00055060" w:rsidRPr="0043116B">
        <w:rPr>
          <w:rFonts w:ascii="Arial" w:hAnsi="Arial" w:cs="Arial"/>
          <w:shd w:val="clear" w:color="auto" w:fill="FFFFFF"/>
        </w:rPr>
        <w:t xml:space="preserve">erhalten Sie hier: </w:t>
      </w:r>
      <w:hyperlink r:id="rId8" w:history="1">
        <w:r w:rsidR="00554694" w:rsidRPr="0043116B">
          <w:rPr>
            <w:rStyle w:val="Hyperlink"/>
            <w:rFonts w:ascii="Arial" w:hAnsi="Arial" w:cs="Arial"/>
            <w:shd w:val="clear" w:color="auto" w:fill="FFFFFF"/>
          </w:rPr>
          <w:t>https://www.bpb.de/70570</w:t>
        </w:r>
      </w:hyperlink>
    </w:p>
    <w:p w14:paraId="6205FBD8" w14:textId="77777777" w:rsidR="00055060" w:rsidRPr="00D235EB" w:rsidRDefault="00055060" w:rsidP="00D235EB">
      <w:pPr>
        <w:autoSpaceDE w:val="0"/>
        <w:autoSpaceDN w:val="0"/>
        <w:adjustRightInd w:val="0"/>
        <w:rPr>
          <w:rFonts w:ascii="Arial" w:hAnsi="Arial" w:cs="Arial"/>
          <w:shd w:val="clear" w:color="auto" w:fill="FFFFFF"/>
        </w:rPr>
      </w:pPr>
    </w:p>
    <w:p w14:paraId="4D2F7FCB" w14:textId="3C3E683B" w:rsidR="00AF132B" w:rsidRDefault="00370CC1" w:rsidP="00595342">
      <w:pPr>
        <w:autoSpaceDE w:val="0"/>
        <w:autoSpaceDN w:val="0"/>
        <w:adjustRightInd w:val="0"/>
        <w:rPr>
          <w:rFonts w:ascii="Arial" w:hAnsi="Arial" w:cs="Arial"/>
        </w:rPr>
      </w:pPr>
      <w:r w:rsidRPr="00D235EB">
        <w:rPr>
          <w:rFonts w:ascii="Arial" w:hAnsi="Arial" w:cs="Arial"/>
          <w:shd w:val="clear" w:color="auto" w:fill="FFFFFF"/>
        </w:rPr>
        <w:lastRenderedPageBreak/>
        <w:t xml:space="preserve">Mit </w:t>
      </w:r>
      <w:r w:rsidRPr="00D235EB">
        <w:rPr>
          <w:rFonts w:ascii="Arial" w:hAnsi="Arial"/>
        </w:rPr>
        <w:t xml:space="preserve">der Umsetzung des sogenannten Schalenkonzepts in den Finanzstatistiken umfasst der Begriff </w:t>
      </w:r>
      <w:r w:rsidRPr="00D235EB">
        <w:rPr>
          <w:rFonts w:ascii="Arial" w:hAnsi="Arial"/>
          <w:b/>
        </w:rPr>
        <w:t>Öffentlicher Gesamthaushalt</w:t>
      </w:r>
      <w:r w:rsidRPr="00D235EB">
        <w:rPr>
          <w:rFonts w:ascii="Arial" w:hAnsi="Arial"/>
        </w:rPr>
        <w:t xml:space="preserve"> neben den Kernhaushalten des Bundes, der Länder, der Gemeinden/</w:t>
      </w:r>
      <w:r w:rsidR="00AF132B" w:rsidRPr="00D235EB">
        <w:rPr>
          <w:rFonts w:ascii="Arial" w:hAnsi="Arial"/>
        </w:rPr>
        <w:t>Gemeindeverbände</w:t>
      </w:r>
      <w:r w:rsidRPr="00D235EB">
        <w:rPr>
          <w:rFonts w:ascii="Arial" w:hAnsi="Arial"/>
        </w:rPr>
        <w:t xml:space="preserve"> und der Sozialversicherung sowie den Finanzanteilen der Europäischen Union</w:t>
      </w:r>
      <w:r w:rsidR="00AF132B" w:rsidRPr="00D235EB">
        <w:rPr>
          <w:rFonts w:ascii="Arial" w:hAnsi="Arial"/>
        </w:rPr>
        <w:t xml:space="preserve"> (EU-Anteile)</w:t>
      </w:r>
      <w:r w:rsidRPr="00D235EB">
        <w:rPr>
          <w:rFonts w:ascii="Arial" w:hAnsi="Arial"/>
        </w:rPr>
        <w:t xml:space="preserve"> alle Extrahaushalte des Bundes, der Länder, der Gemeinden/</w:t>
      </w:r>
      <w:r w:rsidR="00AF132B" w:rsidRPr="00D235EB">
        <w:rPr>
          <w:rFonts w:ascii="Arial" w:hAnsi="Arial"/>
        </w:rPr>
        <w:t xml:space="preserve">Gemeindeverbände </w:t>
      </w:r>
      <w:r w:rsidRPr="00D235EB">
        <w:rPr>
          <w:rFonts w:ascii="Arial" w:hAnsi="Arial"/>
        </w:rPr>
        <w:t>und der Sozialversicherung.</w:t>
      </w:r>
      <w:r w:rsidR="00AF132B" w:rsidRPr="00D235EB">
        <w:rPr>
          <w:rFonts w:ascii="Arial" w:hAnsi="Arial"/>
        </w:rPr>
        <w:t xml:space="preserve"> </w:t>
      </w:r>
      <w:r w:rsidR="00595342" w:rsidRPr="00D235EB">
        <w:rPr>
          <w:rFonts w:ascii="Arial" w:hAnsi="Arial" w:cs="Arial"/>
        </w:rPr>
        <w:t xml:space="preserve">Die </w:t>
      </w:r>
      <w:r w:rsidR="00595342" w:rsidRPr="00D235EB">
        <w:rPr>
          <w:rFonts w:ascii="Arial" w:hAnsi="Arial" w:cs="Arial"/>
          <w:b/>
        </w:rPr>
        <w:t>EU-Anteile</w:t>
      </w:r>
      <w:r w:rsidR="00595342" w:rsidRPr="00D235EB">
        <w:rPr>
          <w:rFonts w:ascii="Arial" w:hAnsi="Arial" w:cs="Arial"/>
        </w:rPr>
        <w:t xml:space="preserve"> sind die aus Deutschland </w:t>
      </w:r>
      <w:r w:rsidR="00AF132B" w:rsidRPr="00D235EB">
        <w:rPr>
          <w:rFonts w:ascii="Arial" w:hAnsi="Arial" w:cs="Arial"/>
        </w:rPr>
        <w:t>direkt an die EU abgeführten Einnahmen (Mehrwertsteuer-Eigenmittel der EU, Bruttonationaleinkommen-Eigenmittel der EU, Zölle, Abschöpfungen) sowie die Marktordnungsausgaben der EU an Inländer. Die Finanzanteile der Europäischen Union zählen nicht zu den Kernhaushalten, sind aber Bestandteil des Öffentlichen Gesamthaushalts.</w:t>
      </w:r>
    </w:p>
    <w:p w14:paraId="634ECC17" w14:textId="77777777" w:rsidR="00EB4BC9" w:rsidRDefault="00EB4BC9" w:rsidP="00595342">
      <w:pPr>
        <w:autoSpaceDE w:val="0"/>
        <w:autoSpaceDN w:val="0"/>
        <w:adjustRightInd w:val="0"/>
        <w:rPr>
          <w:rFonts w:ascii="Arial" w:hAnsi="Arial" w:cs="Arial"/>
        </w:rPr>
      </w:pPr>
    </w:p>
    <w:p w14:paraId="120D2C7F" w14:textId="77777777" w:rsidR="00A8759A" w:rsidRPr="0043116B" w:rsidRDefault="00AF30A7">
      <w:pPr>
        <w:autoSpaceDE w:val="0"/>
        <w:rPr>
          <w:rFonts w:ascii="Arial" w:hAnsi="Arial"/>
        </w:rPr>
      </w:pPr>
      <w:r w:rsidRPr="0043116B">
        <w:rPr>
          <w:rFonts w:ascii="Arial" w:hAnsi="Arial"/>
        </w:rPr>
        <w:t xml:space="preserve">Das </w:t>
      </w:r>
      <w:r w:rsidRPr="0043116B">
        <w:rPr>
          <w:rFonts w:ascii="Arial" w:hAnsi="Arial"/>
          <w:b/>
        </w:rPr>
        <w:t>Bruttoinlandsprodukt (BIP)</w:t>
      </w:r>
      <w:r w:rsidRPr="0043116B">
        <w:rPr>
          <w:rFonts w:ascii="Arial" w:hAnsi="Arial"/>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1E70B0A6" w14:textId="77777777" w:rsidR="00A8759A" w:rsidRPr="00E94300" w:rsidRDefault="00A8759A" w:rsidP="00E94300">
      <w:pPr>
        <w:autoSpaceDE w:val="0"/>
        <w:rPr>
          <w:rFonts w:ascii="Arial" w:hAnsi="Arial"/>
        </w:rPr>
      </w:pPr>
    </w:p>
    <w:p w14:paraId="64357FBB" w14:textId="77777777" w:rsidR="00267399" w:rsidRDefault="00AF30A7" w:rsidP="00A8759A">
      <w:pPr>
        <w:autoSpaceDE w:val="0"/>
        <w:rPr>
          <w:rFonts w:ascii="Arial" w:hAnsi="Arial"/>
        </w:rPr>
      </w:pPr>
      <w:r w:rsidRPr="0043116B">
        <w:rPr>
          <w:rFonts w:ascii="Arial" w:hAnsi="Arial"/>
        </w:rPr>
        <w:t xml:space="preserve">Die </w:t>
      </w:r>
      <w:r w:rsidRPr="0043116B">
        <w:rPr>
          <w:rFonts w:ascii="Arial" w:hAnsi="Arial"/>
          <w:b/>
        </w:rPr>
        <w:t>Nettokreditaufnahme</w:t>
      </w:r>
      <w:r w:rsidRPr="0043116B">
        <w:rPr>
          <w:rFonts w:ascii="Arial" w:hAnsi="Arial"/>
        </w:rPr>
        <w:t xml:space="preserve"> entspricht der Differenz von Schuldenaufnahme und Schuldentilgung am Kreditmarkt</w:t>
      </w:r>
      <w:r w:rsidR="00A8759A" w:rsidRPr="0043116B">
        <w:rPr>
          <w:rFonts w:ascii="Arial" w:hAnsi="Arial"/>
        </w:rPr>
        <w:t>.</w:t>
      </w:r>
    </w:p>
    <w:p w14:paraId="27DFE66C" w14:textId="77777777" w:rsidR="00EB4BC9" w:rsidRDefault="00EB4BC9" w:rsidP="00A8759A">
      <w:pPr>
        <w:autoSpaceDE w:val="0"/>
        <w:rPr>
          <w:rFonts w:ascii="Arial" w:hAnsi="Arial"/>
        </w:rPr>
      </w:pPr>
    </w:p>
    <w:p w14:paraId="145CBF7A" w14:textId="77777777" w:rsidR="001640D7" w:rsidRPr="00742BB3" w:rsidRDefault="001640D7" w:rsidP="001640D7">
      <w:pPr>
        <w:pStyle w:val="StandardWeb"/>
        <w:tabs>
          <w:tab w:val="left" w:pos="1046"/>
        </w:tabs>
        <w:spacing w:before="0" w:after="0"/>
        <w:rPr>
          <w:rFonts w:ascii="Arial" w:hAnsi="Arial"/>
          <w:sz w:val="20"/>
          <w:szCs w:val="20"/>
        </w:rPr>
      </w:pPr>
      <w:r w:rsidRPr="00742BB3">
        <w:rPr>
          <w:rFonts w:ascii="Arial" w:hAnsi="Arial"/>
          <w:sz w:val="20"/>
          <w:szCs w:val="20"/>
        </w:rPr>
        <w:t xml:space="preserve">Dieser Text ist unter der Creative </w:t>
      </w:r>
      <w:proofErr w:type="spellStart"/>
      <w:r w:rsidRPr="00742BB3">
        <w:rPr>
          <w:rFonts w:ascii="Arial" w:hAnsi="Arial"/>
          <w:sz w:val="20"/>
          <w:szCs w:val="20"/>
        </w:rPr>
        <w:t>Commons</w:t>
      </w:r>
      <w:proofErr w:type="spellEnd"/>
      <w:r w:rsidRPr="00742BB3">
        <w:rPr>
          <w:rFonts w:ascii="Arial" w:hAnsi="Arial"/>
          <w:sz w:val="20"/>
          <w:szCs w:val="20"/>
        </w:rPr>
        <w:t xml:space="preserve"> Lizenz CC BY-NC-ND 4.0 veröffentlicht.</w:t>
      </w:r>
    </w:p>
    <w:p w14:paraId="5C408E86" w14:textId="788521F3" w:rsidR="00C305A5" w:rsidRPr="0043116B" w:rsidRDefault="001640D7" w:rsidP="001640D7">
      <w:pPr>
        <w:pStyle w:val="StandardWeb"/>
        <w:tabs>
          <w:tab w:val="left" w:pos="1046"/>
        </w:tabs>
        <w:spacing w:before="0" w:after="0"/>
        <w:rPr>
          <w:rFonts w:ascii="Arial" w:hAnsi="Arial"/>
          <w:sz w:val="20"/>
          <w:szCs w:val="20"/>
        </w:rPr>
      </w:pPr>
      <w:r w:rsidRPr="00742BB3">
        <w:rPr>
          <w:rFonts w:ascii="Arial" w:hAnsi="Arial"/>
          <w:sz w:val="20"/>
          <w:szCs w:val="20"/>
        </w:rPr>
        <w:t>Bundeszentrale für politische Bildung 202</w:t>
      </w:r>
      <w:r w:rsidR="008F0065">
        <w:rPr>
          <w:rFonts w:ascii="Arial" w:hAnsi="Arial"/>
          <w:sz w:val="20"/>
          <w:szCs w:val="20"/>
        </w:rPr>
        <w:t>4</w:t>
      </w:r>
      <w:r w:rsidRPr="00742BB3">
        <w:rPr>
          <w:rFonts w:ascii="Arial" w:hAnsi="Arial"/>
          <w:sz w:val="20"/>
          <w:szCs w:val="20"/>
        </w:rPr>
        <w:t xml:space="preserve"> | www.bpb.de</w:t>
      </w:r>
    </w:p>
    <w:sectPr w:rsidR="00C305A5" w:rsidRPr="0043116B">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4C186" w14:textId="77777777" w:rsidR="00C61D26" w:rsidRDefault="00C61D26" w:rsidP="0098133F">
      <w:r>
        <w:separator/>
      </w:r>
    </w:p>
  </w:endnote>
  <w:endnote w:type="continuationSeparator" w:id="0">
    <w:p w14:paraId="0B5BBCDE" w14:textId="77777777" w:rsidR="00C61D26" w:rsidRDefault="00C61D26" w:rsidP="0098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2BD51" w14:textId="77777777" w:rsidR="0098133F" w:rsidRDefault="0098133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ABD5B" w14:textId="77777777" w:rsidR="0098133F" w:rsidRDefault="0098133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D5A98" w14:textId="77777777" w:rsidR="0098133F" w:rsidRDefault="009813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8390C" w14:textId="77777777" w:rsidR="00C61D26" w:rsidRDefault="00C61D26" w:rsidP="0098133F">
      <w:r>
        <w:separator/>
      </w:r>
    </w:p>
  </w:footnote>
  <w:footnote w:type="continuationSeparator" w:id="0">
    <w:p w14:paraId="3458E683" w14:textId="77777777" w:rsidR="00C61D26" w:rsidRDefault="00C61D26" w:rsidP="00981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3BA76" w14:textId="77777777" w:rsidR="0098133F" w:rsidRDefault="0098133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E6995" w14:textId="77777777" w:rsidR="0098133F" w:rsidRDefault="0098133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120F4" w14:textId="77777777" w:rsidR="0098133F" w:rsidRDefault="009813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E93"/>
    <w:multiLevelType w:val="hybridMultilevel"/>
    <w:tmpl w:val="4412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6694A21"/>
    <w:multiLevelType w:val="hybridMultilevel"/>
    <w:tmpl w:val="A72E129E"/>
    <w:lvl w:ilvl="0" w:tplc="1236EA78">
      <w:numFmt w:val="bullet"/>
      <w:lvlText w:val=""/>
      <w:lvlJc w:val="left"/>
      <w:pPr>
        <w:ind w:left="720" w:hanging="360"/>
      </w:pPr>
      <w:rPr>
        <w:rFonts w:ascii="Wingdings" w:eastAsia="Times New Roman" w:hAnsi="Wingdings"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7B"/>
    <w:rsid w:val="00001C9E"/>
    <w:rsid w:val="00021169"/>
    <w:rsid w:val="000234CD"/>
    <w:rsid w:val="00032286"/>
    <w:rsid w:val="000443D1"/>
    <w:rsid w:val="00055060"/>
    <w:rsid w:val="00062F49"/>
    <w:rsid w:val="000644A0"/>
    <w:rsid w:val="00086BD0"/>
    <w:rsid w:val="00092498"/>
    <w:rsid w:val="000939C4"/>
    <w:rsid w:val="00097B42"/>
    <w:rsid w:val="000A2EAA"/>
    <w:rsid w:val="000A707B"/>
    <w:rsid w:val="000B3F07"/>
    <w:rsid w:val="000B4747"/>
    <w:rsid w:val="000B731F"/>
    <w:rsid w:val="000C403F"/>
    <w:rsid w:val="000C6DD2"/>
    <w:rsid w:val="000F64E0"/>
    <w:rsid w:val="00106F01"/>
    <w:rsid w:val="00126939"/>
    <w:rsid w:val="00126F31"/>
    <w:rsid w:val="00151A33"/>
    <w:rsid w:val="00153F5E"/>
    <w:rsid w:val="00154907"/>
    <w:rsid w:val="0015756A"/>
    <w:rsid w:val="0016263D"/>
    <w:rsid w:val="001640D7"/>
    <w:rsid w:val="0017618E"/>
    <w:rsid w:val="00186564"/>
    <w:rsid w:val="001933BF"/>
    <w:rsid w:val="001968D9"/>
    <w:rsid w:val="001B152B"/>
    <w:rsid w:val="001C7CE0"/>
    <w:rsid w:val="001D7F78"/>
    <w:rsid w:val="001E5BB9"/>
    <w:rsid w:val="001F6588"/>
    <w:rsid w:val="0020731E"/>
    <w:rsid w:val="00211F88"/>
    <w:rsid w:val="00226E35"/>
    <w:rsid w:val="00231014"/>
    <w:rsid w:val="00242755"/>
    <w:rsid w:val="002442F4"/>
    <w:rsid w:val="002461F8"/>
    <w:rsid w:val="00253A0F"/>
    <w:rsid w:val="00267399"/>
    <w:rsid w:val="00272012"/>
    <w:rsid w:val="0028082F"/>
    <w:rsid w:val="002834E7"/>
    <w:rsid w:val="00287E9D"/>
    <w:rsid w:val="00297BEB"/>
    <w:rsid w:val="002C7123"/>
    <w:rsid w:val="002D225A"/>
    <w:rsid w:val="002E29B5"/>
    <w:rsid w:val="002F11AE"/>
    <w:rsid w:val="00302A54"/>
    <w:rsid w:val="003201FA"/>
    <w:rsid w:val="00321F52"/>
    <w:rsid w:val="003241A9"/>
    <w:rsid w:val="0032461D"/>
    <w:rsid w:val="003314D1"/>
    <w:rsid w:val="00335EC1"/>
    <w:rsid w:val="003373A5"/>
    <w:rsid w:val="003469E7"/>
    <w:rsid w:val="00355A48"/>
    <w:rsid w:val="00370CC1"/>
    <w:rsid w:val="00377910"/>
    <w:rsid w:val="00387993"/>
    <w:rsid w:val="003B48F7"/>
    <w:rsid w:val="003C3819"/>
    <w:rsid w:val="003C4D5D"/>
    <w:rsid w:val="003D4A08"/>
    <w:rsid w:val="003E4EF4"/>
    <w:rsid w:val="003F5761"/>
    <w:rsid w:val="00401B06"/>
    <w:rsid w:val="00403C1B"/>
    <w:rsid w:val="004300FD"/>
    <w:rsid w:val="0043116B"/>
    <w:rsid w:val="0044156C"/>
    <w:rsid w:val="004473AC"/>
    <w:rsid w:val="00454032"/>
    <w:rsid w:val="0047265E"/>
    <w:rsid w:val="00492482"/>
    <w:rsid w:val="00496240"/>
    <w:rsid w:val="004B133E"/>
    <w:rsid w:val="004B5974"/>
    <w:rsid w:val="004C52FD"/>
    <w:rsid w:val="004C7055"/>
    <w:rsid w:val="004D5998"/>
    <w:rsid w:val="004D739F"/>
    <w:rsid w:val="004E5BBE"/>
    <w:rsid w:val="00504C66"/>
    <w:rsid w:val="00505572"/>
    <w:rsid w:val="00517D57"/>
    <w:rsid w:val="00521711"/>
    <w:rsid w:val="005232CF"/>
    <w:rsid w:val="00527EC9"/>
    <w:rsid w:val="0053133A"/>
    <w:rsid w:val="0054769A"/>
    <w:rsid w:val="00554694"/>
    <w:rsid w:val="00564623"/>
    <w:rsid w:val="0056754E"/>
    <w:rsid w:val="005950B0"/>
    <w:rsid w:val="00595342"/>
    <w:rsid w:val="005A5036"/>
    <w:rsid w:val="005B56B3"/>
    <w:rsid w:val="005C3112"/>
    <w:rsid w:val="005C6167"/>
    <w:rsid w:val="005D4DD4"/>
    <w:rsid w:val="00610E2A"/>
    <w:rsid w:val="00627B74"/>
    <w:rsid w:val="00647684"/>
    <w:rsid w:val="0065343D"/>
    <w:rsid w:val="00663A43"/>
    <w:rsid w:val="00663C96"/>
    <w:rsid w:val="006714F0"/>
    <w:rsid w:val="00673E60"/>
    <w:rsid w:val="006A1571"/>
    <w:rsid w:val="006A6907"/>
    <w:rsid w:val="006A7620"/>
    <w:rsid w:val="006C10D5"/>
    <w:rsid w:val="006D62EF"/>
    <w:rsid w:val="006D6E30"/>
    <w:rsid w:val="00705215"/>
    <w:rsid w:val="00711DAC"/>
    <w:rsid w:val="00721938"/>
    <w:rsid w:val="00731E2E"/>
    <w:rsid w:val="0074320B"/>
    <w:rsid w:val="007501B7"/>
    <w:rsid w:val="00752CC4"/>
    <w:rsid w:val="00753601"/>
    <w:rsid w:val="007640EF"/>
    <w:rsid w:val="007731D3"/>
    <w:rsid w:val="0079475B"/>
    <w:rsid w:val="007A6D57"/>
    <w:rsid w:val="007C3E1D"/>
    <w:rsid w:val="007C7709"/>
    <w:rsid w:val="007E2BEA"/>
    <w:rsid w:val="007F49C0"/>
    <w:rsid w:val="008056DD"/>
    <w:rsid w:val="00815C5A"/>
    <w:rsid w:val="0081650C"/>
    <w:rsid w:val="00820C9C"/>
    <w:rsid w:val="008315D5"/>
    <w:rsid w:val="00840F71"/>
    <w:rsid w:val="00846EE0"/>
    <w:rsid w:val="00855E24"/>
    <w:rsid w:val="008870D3"/>
    <w:rsid w:val="0089665D"/>
    <w:rsid w:val="008A2BFC"/>
    <w:rsid w:val="008A2EF9"/>
    <w:rsid w:val="008A3D07"/>
    <w:rsid w:val="008A737C"/>
    <w:rsid w:val="008B0679"/>
    <w:rsid w:val="008B3993"/>
    <w:rsid w:val="008C4A37"/>
    <w:rsid w:val="008C5BA5"/>
    <w:rsid w:val="008C7DC4"/>
    <w:rsid w:val="008E5778"/>
    <w:rsid w:val="008F0065"/>
    <w:rsid w:val="008F6A62"/>
    <w:rsid w:val="008F7746"/>
    <w:rsid w:val="00916840"/>
    <w:rsid w:val="009450F7"/>
    <w:rsid w:val="009762BB"/>
    <w:rsid w:val="0098133F"/>
    <w:rsid w:val="00987494"/>
    <w:rsid w:val="009A2124"/>
    <w:rsid w:val="009B506E"/>
    <w:rsid w:val="009C6FCC"/>
    <w:rsid w:val="009D195F"/>
    <w:rsid w:val="009D3694"/>
    <w:rsid w:val="009D6B96"/>
    <w:rsid w:val="009D7C93"/>
    <w:rsid w:val="009E31DA"/>
    <w:rsid w:val="009F15BC"/>
    <w:rsid w:val="009F67BC"/>
    <w:rsid w:val="00A03ABD"/>
    <w:rsid w:val="00A10B11"/>
    <w:rsid w:val="00A20FB9"/>
    <w:rsid w:val="00A26CDA"/>
    <w:rsid w:val="00A34C2C"/>
    <w:rsid w:val="00A34EDA"/>
    <w:rsid w:val="00A51FFA"/>
    <w:rsid w:val="00A7099B"/>
    <w:rsid w:val="00A741E4"/>
    <w:rsid w:val="00A74E34"/>
    <w:rsid w:val="00A76A54"/>
    <w:rsid w:val="00A76C6A"/>
    <w:rsid w:val="00A8187D"/>
    <w:rsid w:val="00A8208A"/>
    <w:rsid w:val="00A8759A"/>
    <w:rsid w:val="00A9457F"/>
    <w:rsid w:val="00A945A0"/>
    <w:rsid w:val="00AA0FE7"/>
    <w:rsid w:val="00AA1241"/>
    <w:rsid w:val="00AA1DE0"/>
    <w:rsid w:val="00AA4788"/>
    <w:rsid w:val="00AB000B"/>
    <w:rsid w:val="00AC2A28"/>
    <w:rsid w:val="00AD055B"/>
    <w:rsid w:val="00AE22E8"/>
    <w:rsid w:val="00AE34B4"/>
    <w:rsid w:val="00AE42A5"/>
    <w:rsid w:val="00AF132B"/>
    <w:rsid w:val="00AF30A7"/>
    <w:rsid w:val="00B02FE2"/>
    <w:rsid w:val="00B0495E"/>
    <w:rsid w:val="00B0515E"/>
    <w:rsid w:val="00B15889"/>
    <w:rsid w:val="00B30E1E"/>
    <w:rsid w:val="00B437D1"/>
    <w:rsid w:val="00B61505"/>
    <w:rsid w:val="00B74C3F"/>
    <w:rsid w:val="00B752F9"/>
    <w:rsid w:val="00B754B3"/>
    <w:rsid w:val="00B771F3"/>
    <w:rsid w:val="00B81ACE"/>
    <w:rsid w:val="00B81E96"/>
    <w:rsid w:val="00BA10F6"/>
    <w:rsid w:val="00BA6EBA"/>
    <w:rsid w:val="00BB2555"/>
    <w:rsid w:val="00BB2D7D"/>
    <w:rsid w:val="00BD6215"/>
    <w:rsid w:val="00BE1B9C"/>
    <w:rsid w:val="00BE7CD7"/>
    <w:rsid w:val="00BF0EE7"/>
    <w:rsid w:val="00C0158D"/>
    <w:rsid w:val="00C017B7"/>
    <w:rsid w:val="00C305A5"/>
    <w:rsid w:val="00C30B72"/>
    <w:rsid w:val="00C35AA2"/>
    <w:rsid w:val="00C41B83"/>
    <w:rsid w:val="00C45B4F"/>
    <w:rsid w:val="00C523CE"/>
    <w:rsid w:val="00C61D26"/>
    <w:rsid w:val="00C67905"/>
    <w:rsid w:val="00C72022"/>
    <w:rsid w:val="00C76321"/>
    <w:rsid w:val="00C87173"/>
    <w:rsid w:val="00C93149"/>
    <w:rsid w:val="00CA08D9"/>
    <w:rsid w:val="00CB172B"/>
    <w:rsid w:val="00CB5421"/>
    <w:rsid w:val="00CC456B"/>
    <w:rsid w:val="00CD19AF"/>
    <w:rsid w:val="00CF28B1"/>
    <w:rsid w:val="00CF7223"/>
    <w:rsid w:val="00D07A20"/>
    <w:rsid w:val="00D16556"/>
    <w:rsid w:val="00D235EB"/>
    <w:rsid w:val="00D243D2"/>
    <w:rsid w:val="00D46E68"/>
    <w:rsid w:val="00D4760E"/>
    <w:rsid w:val="00D53722"/>
    <w:rsid w:val="00D55507"/>
    <w:rsid w:val="00D673DC"/>
    <w:rsid w:val="00D67C5F"/>
    <w:rsid w:val="00D74A79"/>
    <w:rsid w:val="00D7659A"/>
    <w:rsid w:val="00D815D8"/>
    <w:rsid w:val="00D8474D"/>
    <w:rsid w:val="00DE14BC"/>
    <w:rsid w:val="00DF1C8C"/>
    <w:rsid w:val="00DF40B8"/>
    <w:rsid w:val="00E03508"/>
    <w:rsid w:val="00E17F4B"/>
    <w:rsid w:val="00E23FF5"/>
    <w:rsid w:val="00E37072"/>
    <w:rsid w:val="00E461AF"/>
    <w:rsid w:val="00E539AE"/>
    <w:rsid w:val="00E556D1"/>
    <w:rsid w:val="00E821C1"/>
    <w:rsid w:val="00E82713"/>
    <w:rsid w:val="00E94300"/>
    <w:rsid w:val="00EB3D64"/>
    <w:rsid w:val="00EB4BC9"/>
    <w:rsid w:val="00EC1823"/>
    <w:rsid w:val="00EC2A2A"/>
    <w:rsid w:val="00ED3036"/>
    <w:rsid w:val="00ED309C"/>
    <w:rsid w:val="00ED7F4A"/>
    <w:rsid w:val="00EE5025"/>
    <w:rsid w:val="00EF2FB2"/>
    <w:rsid w:val="00EF58A9"/>
    <w:rsid w:val="00EF6BB4"/>
    <w:rsid w:val="00F05ABA"/>
    <w:rsid w:val="00F21A0C"/>
    <w:rsid w:val="00F25D23"/>
    <w:rsid w:val="00F35207"/>
    <w:rsid w:val="00F37779"/>
    <w:rsid w:val="00F46FDC"/>
    <w:rsid w:val="00F62708"/>
    <w:rsid w:val="00F639B2"/>
    <w:rsid w:val="00F63BF0"/>
    <w:rsid w:val="00F65D16"/>
    <w:rsid w:val="00F873D6"/>
    <w:rsid w:val="00FA1AA6"/>
    <w:rsid w:val="00FA4A7A"/>
    <w:rsid w:val="00FB6525"/>
    <w:rsid w:val="00FC3A8E"/>
    <w:rsid w:val="00FC4061"/>
    <w:rsid w:val="00FC59E3"/>
    <w:rsid w:val="00FC6F33"/>
    <w:rsid w:val="00FD4CCB"/>
    <w:rsid w:val="00FD6D5A"/>
    <w:rsid w:val="00FE0D9E"/>
    <w:rsid w:val="00FE22E5"/>
    <w:rsid w:val="00FE547B"/>
    <w:rsid w:val="00FF4A1D"/>
    <w:rsid w:val="00FF75F0"/>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95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5C5A"/>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Kommentarzeichen">
    <w:name w:val="annotation reference"/>
    <w:rPr>
      <w:sz w:val="16"/>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Kommentartext">
    <w:name w:val="annotation text"/>
    <w:basedOn w:val="Standard"/>
    <w:link w:val="KommentartextZchn"/>
    <w:rPr>
      <w:sz w:val="20"/>
    </w:rPr>
  </w:style>
  <w:style w:type="paragraph" w:styleId="Sprechblasentext">
    <w:name w:val="Balloon Text"/>
    <w:basedOn w:val="Standard"/>
    <w:rPr>
      <w:rFonts w:ascii="Tahoma" w:hAnsi="Tahoma" w:cs="Andale Sans UI"/>
      <w:sz w:val="16"/>
      <w:szCs w:val="16"/>
    </w:rPr>
  </w:style>
  <w:style w:type="paragraph" w:styleId="Kommentarthema">
    <w:name w:val="annotation subject"/>
    <w:basedOn w:val="Kommentartext"/>
    <w:next w:val="Kommentartext"/>
    <w:link w:val="KommentarthemaZchn"/>
    <w:uiPriority w:val="99"/>
    <w:semiHidden/>
    <w:unhideWhenUsed/>
    <w:rsid w:val="003B48F7"/>
    <w:rPr>
      <w:b/>
      <w:bCs/>
      <w:szCs w:val="20"/>
    </w:rPr>
  </w:style>
  <w:style w:type="character" w:customStyle="1" w:styleId="KommentartextZchn">
    <w:name w:val="Kommentartext Zchn"/>
    <w:link w:val="Kommentartext"/>
    <w:rsid w:val="003B48F7"/>
    <w:rPr>
      <w:szCs w:val="24"/>
      <w:lang w:eastAsia="ar-SA"/>
    </w:rPr>
  </w:style>
  <w:style w:type="character" w:customStyle="1" w:styleId="KommentarthemaZchn">
    <w:name w:val="Kommentarthema Zchn"/>
    <w:link w:val="Kommentarthema"/>
    <w:uiPriority w:val="99"/>
    <w:semiHidden/>
    <w:rsid w:val="003B48F7"/>
    <w:rPr>
      <w:b/>
      <w:bCs/>
      <w:szCs w:val="24"/>
      <w:lang w:eastAsia="ar-SA"/>
    </w:rPr>
  </w:style>
  <w:style w:type="character" w:styleId="Fett">
    <w:name w:val="Strong"/>
    <w:basedOn w:val="Absatz-Standardschriftart"/>
    <w:uiPriority w:val="22"/>
    <w:qFormat/>
    <w:rsid w:val="00055060"/>
    <w:rPr>
      <w:b/>
      <w:bCs/>
    </w:rPr>
  </w:style>
  <w:style w:type="character" w:customStyle="1" w:styleId="Absatz-Standardschriftart1">
    <w:name w:val="Absatz-Standardschriftart1"/>
    <w:rsid w:val="001640D7"/>
  </w:style>
  <w:style w:type="paragraph" w:styleId="StandardWeb">
    <w:name w:val="Normal (Web)"/>
    <w:basedOn w:val="Standard"/>
    <w:rsid w:val="001640D7"/>
    <w:pPr>
      <w:spacing w:before="100" w:after="100" w:line="100" w:lineRule="atLeast"/>
    </w:pPr>
  </w:style>
  <w:style w:type="paragraph" w:styleId="Kopfzeile">
    <w:name w:val="header"/>
    <w:basedOn w:val="Standard"/>
    <w:link w:val="KopfzeileZchn"/>
    <w:uiPriority w:val="99"/>
    <w:unhideWhenUsed/>
    <w:rsid w:val="0098133F"/>
    <w:pPr>
      <w:tabs>
        <w:tab w:val="center" w:pos="4536"/>
        <w:tab w:val="right" w:pos="9072"/>
      </w:tabs>
    </w:pPr>
  </w:style>
  <w:style w:type="character" w:customStyle="1" w:styleId="KopfzeileZchn">
    <w:name w:val="Kopfzeile Zchn"/>
    <w:basedOn w:val="Absatz-Standardschriftart"/>
    <w:link w:val="Kopfzeile"/>
    <w:uiPriority w:val="99"/>
    <w:rsid w:val="0098133F"/>
    <w:rPr>
      <w:sz w:val="24"/>
      <w:szCs w:val="24"/>
      <w:lang w:eastAsia="ar-SA"/>
    </w:rPr>
  </w:style>
  <w:style w:type="paragraph" w:styleId="Fuzeile">
    <w:name w:val="footer"/>
    <w:basedOn w:val="Standard"/>
    <w:link w:val="FuzeileZchn"/>
    <w:uiPriority w:val="99"/>
    <w:unhideWhenUsed/>
    <w:rsid w:val="0098133F"/>
    <w:pPr>
      <w:tabs>
        <w:tab w:val="center" w:pos="4536"/>
        <w:tab w:val="right" w:pos="9072"/>
      </w:tabs>
    </w:pPr>
  </w:style>
  <w:style w:type="character" w:customStyle="1" w:styleId="FuzeileZchn">
    <w:name w:val="Fußzeile Zchn"/>
    <w:basedOn w:val="Absatz-Standardschriftart"/>
    <w:link w:val="Fuzeile"/>
    <w:uiPriority w:val="99"/>
    <w:rsid w:val="0098133F"/>
    <w:rPr>
      <w:sz w:val="24"/>
      <w:szCs w:val="24"/>
      <w:lang w:eastAsia="ar-SA"/>
    </w:rPr>
  </w:style>
  <w:style w:type="paragraph" w:styleId="Listenabsatz">
    <w:name w:val="List Paragraph"/>
    <w:basedOn w:val="Standard"/>
    <w:uiPriority w:val="34"/>
    <w:qFormat/>
    <w:rsid w:val="009762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5C5A"/>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Kommentarzeichen">
    <w:name w:val="annotation reference"/>
    <w:rPr>
      <w:sz w:val="16"/>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Kommentartext">
    <w:name w:val="annotation text"/>
    <w:basedOn w:val="Standard"/>
    <w:link w:val="KommentartextZchn"/>
    <w:rPr>
      <w:sz w:val="20"/>
    </w:rPr>
  </w:style>
  <w:style w:type="paragraph" w:styleId="Sprechblasentext">
    <w:name w:val="Balloon Text"/>
    <w:basedOn w:val="Standard"/>
    <w:rPr>
      <w:rFonts w:ascii="Tahoma" w:hAnsi="Tahoma" w:cs="Andale Sans UI"/>
      <w:sz w:val="16"/>
      <w:szCs w:val="16"/>
    </w:rPr>
  </w:style>
  <w:style w:type="paragraph" w:styleId="Kommentarthema">
    <w:name w:val="annotation subject"/>
    <w:basedOn w:val="Kommentartext"/>
    <w:next w:val="Kommentartext"/>
    <w:link w:val="KommentarthemaZchn"/>
    <w:uiPriority w:val="99"/>
    <w:semiHidden/>
    <w:unhideWhenUsed/>
    <w:rsid w:val="003B48F7"/>
    <w:rPr>
      <w:b/>
      <w:bCs/>
      <w:szCs w:val="20"/>
    </w:rPr>
  </w:style>
  <w:style w:type="character" w:customStyle="1" w:styleId="KommentartextZchn">
    <w:name w:val="Kommentartext Zchn"/>
    <w:link w:val="Kommentartext"/>
    <w:rsid w:val="003B48F7"/>
    <w:rPr>
      <w:szCs w:val="24"/>
      <w:lang w:eastAsia="ar-SA"/>
    </w:rPr>
  </w:style>
  <w:style w:type="character" w:customStyle="1" w:styleId="KommentarthemaZchn">
    <w:name w:val="Kommentarthema Zchn"/>
    <w:link w:val="Kommentarthema"/>
    <w:uiPriority w:val="99"/>
    <w:semiHidden/>
    <w:rsid w:val="003B48F7"/>
    <w:rPr>
      <w:b/>
      <w:bCs/>
      <w:szCs w:val="24"/>
      <w:lang w:eastAsia="ar-SA"/>
    </w:rPr>
  </w:style>
  <w:style w:type="character" w:styleId="Fett">
    <w:name w:val="Strong"/>
    <w:basedOn w:val="Absatz-Standardschriftart"/>
    <w:uiPriority w:val="22"/>
    <w:qFormat/>
    <w:rsid w:val="00055060"/>
    <w:rPr>
      <w:b/>
      <w:bCs/>
    </w:rPr>
  </w:style>
  <w:style w:type="character" w:customStyle="1" w:styleId="Absatz-Standardschriftart1">
    <w:name w:val="Absatz-Standardschriftart1"/>
    <w:rsid w:val="001640D7"/>
  </w:style>
  <w:style w:type="paragraph" w:styleId="StandardWeb">
    <w:name w:val="Normal (Web)"/>
    <w:basedOn w:val="Standard"/>
    <w:rsid w:val="001640D7"/>
    <w:pPr>
      <w:spacing w:before="100" w:after="100" w:line="100" w:lineRule="atLeast"/>
    </w:pPr>
  </w:style>
  <w:style w:type="paragraph" w:styleId="Kopfzeile">
    <w:name w:val="header"/>
    <w:basedOn w:val="Standard"/>
    <w:link w:val="KopfzeileZchn"/>
    <w:uiPriority w:val="99"/>
    <w:unhideWhenUsed/>
    <w:rsid w:val="0098133F"/>
    <w:pPr>
      <w:tabs>
        <w:tab w:val="center" w:pos="4536"/>
        <w:tab w:val="right" w:pos="9072"/>
      </w:tabs>
    </w:pPr>
  </w:style>
  <w:style w:type="character" w:customStyle="1" w:styleId="KopfzeileZchn">
    <w:name w:val="Kopfzeile Zchn"/>
    <w:basedOn w:val="Absatz-Standardschriftart"/>
    <w:link w:val="Kopfzeile"/>
    <w:uiPriority w:val="99"/>
    <w:rsid w:val="0098133F"/>
    <w:rPr>
      <w:sz w:val="24"/>
      <w:szCs w:val="24"/>
      <w:lang w:eastAsia="ar-SA"/>
    </w:rPr>
  </w:style>
  <w:style w:type="paragraph" w:styleId="Fuzeile">
    <w:name w:val="footer"/>
    <w:basedOn w:val="Standard"/>
    <w:link w:val="FuzeileZchn"/>
    <w:uiPriority w:val="99"/>
    <w:unhideWhenUsed/>
    <w:rsid w:val="0098133F"/>
    <w:pPr>
      <w:tabs>
        <w:tab w:val="center" w:pos="4536"/>
        <w:tab w:val="right" w:pos="9072"/>
      </w:tabs>
    </w:pPr>
  </w:style>
  <w:style w:type="character" w:customStyle="1" w:styleId="FuzeileZchn">
    <w:name w:val="Fußzeile Zchn"/>
    <w:basedOn w:val="Absatz-Standardschriftart"/>
    <w:link w:val="Fuzeile"/>
    <w:uiPriority w:val="99"/>
    <w:rsid w:val="0098133F"/>
    <w:rPr>
      <w:sz w:val="24"/>
      <w:szCs w:val="24"/>
      <w:lang w:eastAsia="ar-SA"/>
    </w:rPr>
  </w:style>
  <w:style w:type="paragraph" w:styleId="Listenabsatz">
    <w:name w:val="List Paragraph"/>
    <w:basedOn w:val="Standard"/>
    <w:uiPriority w:val="34"/>
    <w:qFormat/>
    <w:rsid w:val="0097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7057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2024-06-29T07:29:00Z</dcterms:created>
  <dcterms:modified xsi:type="dcterms:W3CDTF">2024-07-19T21:12:00Z</dcterms:modified>
</cp:coreProperties>
</file>