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66C40" w14:textId="18F12ED6" w:rsidR="001D0437" w:rsidRPr="00C1001F" w:rsidRDefault="001D0437" w:rsidP="00C1001F">
      <w:pPr>
        <w:pStyle w:val="Listenabsatz"/>
        <w:numPr>
          <w:ilvl w:val="0"/>
          <w:numId w:val="1"/>
        </w:numPr>
        <w:autoSpaceDE w:val="0"/>
        <w:rPr>
          <w:rFonts w:ascii="Arial" w:hAnsi="Arial"/>
          <w:b/>
        </w:rPr>
      </w:pPr>
      <w:bookmarkStart w:id="0" w:name="_GoBack"/>
      <w:bookmarkEnd w:id="0"/>
      <w:r w:rsidRPr="00C1001F">
        <w:rPr>
          <w:rFonts w:ascii="Arial" w:hAnsi="Arial"/>
          <w:b/>
        </w:rPr>
        <w:t>Bezogen auf das jeweilige Bruttoinlandsprodukt war im Jahr 2023 Deutschland der größte Nettozahler der EU</w:t>
      </w:r>
      <w:r w:rsidRPr="00C1001F">
        <w:rPr>
          <w:rFonts w:ascii="Arial" w:hAnsi="Arial"/>
          <w:b/>
        </w:rPr>
        <w:t xml:space="preserve"> (</w:t>
      </w:r>
      <w:r w:rsidR="006760A0">
        <w:rPr>
          <w:rFonts w:ascii="Arial" w:hAnsi="Arial"/>
          <w:b/>
        </w:rPr>
        <w:t>-</w:t>
      </w:r>
      <w:r w:rsidRPr="00C1001F">
        <w:rPr>
          <w:rFonts w:ascii="Arial" w:hAnsi="Arial"/>
          <w:b/>
        </w:rPr>
        <w:t xml:space="preserve">0,4 </w:t>
      </w:r>
      <w:r w:rsidRPr="00C1001F">
        <w:rPr>
          <w:rFonts w:ascii="Arial" w:hAnsi="Arial"/>
          <w:b/>
        </w:rPr>
        <w:t xml:space="preserve">% des </w:t>
      </w:r>
      <w:r w:rsidRPr="00C1001F">
        <w:rPr>
          <w:rFonts w:ascii="Arial" w:hAnsi="Arial"/>
          <w:b/>
        </w:rPr>
        <w:t>BIP</w:t>
      </w:r>
      <w:r w:rsidRPr="00C1001F">
        <w:rPr>
          <w:rFonts w:ascii="Arial" w:hAnsi="Arial"/>
          <w:b/>
        </w:rPr>
        <w:t>)</w:t>
      </w:r>
      <w:r w:rsidRPr="00C1001F">
        <w:rPr>
          <w:rFonts w:ascii="Arial" w:hAnsi="Arial"/>
          <w:b/>
        </w:rPr>
        <w:t>. Darauf folgten Frankreich und die Niederlande (</w:t>
      </w:r>
      <w:r w:rsidR="006760A0">
        <w:rPr>
          <w:rFonts w:ascii="Arial" w:hAnsi="Arial"/>
          <w:b/>
        </w:rPr>
        <w:t>-</w:t>
      </w:r>
      <w:r w:rsidRPr="00C1001F">
        <w:rPr>
          <w:rFonts w:ascii="Arial" w:hAnsi="Arial"/>
          <w:b/>
        </w:rPr>
        <w:t xml:space="preserve">0,3 </w:t>
      </w:r>
      <w:r w:rsidRPr="00C1001F">
        <w:rPr>
          <w:rFonts w:ascii="Arial" w:hAnsi="Arial"/>
          <w:b/>
        </w:rPr>
        <w:t>%</w:t>
      </w:r>
      <w:r w:rsidRPr="00C1001F">
        <w:rPr>
          <w:rFonts w:ascii="Arial" w:hAnsi="Arial"/>
          <w:b/>
        </w:rPr>
        <w:t>)</w:t>
      </w:r>
      <w:r w:rsidRPr="00C1001F">
        <w:rPr>
          <w:rFonts w:ascii="Arial" w:hAnsi="Arial"/>
          <w:b/>
        </w:rPr>
        <w:t>.</w:t>
      </w:r>
    </w:p>
    <w:p w14:paraId="144919ED" w14:textId="77777777" w:rsidR="001D0437" w:rsidRPr="00C1001F" w:rsidRDefault="001D0437" w:rsidP="001D0437">
      <w:pPr>
        <w:autoSpaceDE w:val="0"/>
        <w:rPr>
          <w:rFonts w:ascii="Arial" w:hAnsi="Arial"/>
          <w:b/>
        </w:rPr>
      </w:pPr>
    </w:p>
    <w:p w14:paraId="4ED036E0" w14:textId="6F28542C" w:rsidR="001D0437" w:rsidRPr="00C1001F" w:rsidRDefault="001D0437" w:rsidP="00C1001F">
      <w:pPr>
        <w:pStyle w:val="Listenabsatz"/>
        <w:numPr>
          <w:ilvl w:val="0"/>
          <w:numId w:val="1"/>
        </w:numPr>
        <w:autoSpaceDE w:val="0"/>
        <w:rPr>
          <w:rFonts w:ascii="Arial" w:hAnsi="Arial"/>
          <w:b/>
        </w:rPr>
      </w:pPr>
      <w:r w:rsidRPr="00C1001F">
        <w:rPr>
          <w:rFonts w:ascii="Arial" w:hAnsi="Arial"/>
          <w:b/>
        </w:rPr>
        <w:t>D</w:t>
      </w:r>
      <w:r w:rsidRPr="00C1001F">
        <w:rPr>
          <w:rFonts w:ascii="Arial" w:hAnsi="Arial"/>
          <w:b/>
        </w:rPr>
        <w:t xml:space="preserve">ie größten Nettoempfänger </w:t>
      </w:r>
      <w:r w:rsidRPr="00C1001F">
        <w:rPr>
          <w:rFonts w:ascii="Arial" w:hAnsi="Arial"/>
          <w:b/>
        </w:rPr>
        <w:t xml:space="preserve">waren </w:t>
      </w:r>
      <w:r w:rsidRPr="00C1001F">
        <w:rPr>
          <w:rFonts w:ascii="Arial" w:hAnsi="Arial"/>
          <w:b/>
        </w:rPr>
        <w:t>Kroatien (3,</w:t>
      </w:r>
      <w:r w:rsidR="00C1001F">
        <w:rPr>
          <w:rFonts w:ascii="Arial" w:hAnsi="Arial"/>
          <w:b/>
        </w:rPr>
        <w:t>1</w:t>
      </w:r>
      <w:r w:rsidRPr="00C1001F">
        <w:rPr>
          <w:rFonts w:ascii="Arial" w:hAnsi="Arial"/>
          <w:b/>
        </w:rPr>
        <w:t xml:space="preserve"> %</w:t>
      </w:r>
      <w:r w:rsidRPr="00C1001F">
        <w:rPr>
          <w:rFonts w:ascii="Arial" w:hAnsi="Arial"/>
          <w:b/>
        </w:rPr>
        <w:t xml:space="preserve"> des BIP), Lettland (2,8 %)</w:t>
      </w:r>
      <w:r w:rsidRPr="00C1001F">
        <w:rPr>
          <w:rFonts w:ascii="Arial" w:hAnsi="Arial"/>
          <w:b/>
        </w:rPr>
        <w:t xml:space="preserve"> und </w:t>
      </w:r>
      <w:r w:rsidRPr="00C1001F">
        <w:rPr>
          <w:rFonts w:ascii="Arial" w:hAnsi="Arial"/>
          <w:b/>
        </w:rPr>
        <w:t>Ungarn (2,3</w:t>
      </w:r>
      <w:r w:rsidRPr="00C1001F">
        <w:rPr>
          <w:rFonts w:ascii="Arial" w:hAnsi="Arial"/>
          <w:b/>
        </w:rPr>
        <w:t xml:space="preserve"> </w:t>
      </w:r>
      <w:r w:rsidRPr="00C1001F">
        <w:rPr>
          <w:rFonts w:ascii="Arial" w:hAnsi="Arial"/>
          <w:b/>
        </w:rPr>
        <w:t>%).</w:t>
      </w:r>
    </w:p>
    <w:p w14:paraId="36F6A278" w14:textId="77777777" w:rsidR="001D0437" w:rsidRPr="00C1001F" w:rsidRDefault="001D0437" w:rsidP="001D0437">
      <w:pPr>
        <w:autoSpaceDE w:val="0"/>
        <w:rPr>
          <w:rFonts w:ascii="Arial" w:hAnsi="Arial"/>
          <w:b/>
        </w:rPr>
      </w:pPr>
    </w:p>
    <w:p w14:paraId="2EC3AD43" w14:textId="3170279E" w:rsidR="001D0437" w:rsidRPr="00C1001F" w:rsidRDefault="00276817" w:rsidP="00C1001F">
      <w:pPr>
        <w:pStyle w:val="Listenabsatz"/>
        <w:numPr>
          <w:ilvl w:val="0"/>
          <w:numId w:val="1"/>
        </w:numPr>
        <w:autoSpaceDE w:val="0"/>
        <w:rPr>
          <w:rFonts w:ascii="Arial" w:hAnsi="Arial"/>
          <w:b/>
        </w:rPr>
      </w:pPr>
      <w:r w:rsidRPr="00C1001F">
        <w:rPr>
          <w:rFonts w:ascii="Arial" w:hAnsi="Arial"/>
          <w:b/>
        </w:rPr>
        <w:t>I</w:t>
      </w:r>
      <w:r w:rsidR="001D0437" w:rsidRPr="00C1001F">
        <w:rPr>
          <w:rFonts w:ascii="Arial" w:hAnsi="Arial"/>
          <w:b/>
        </w:rPr>
        <w:t xml:space="preserve">m Jahr 2023 </w:t>
      </w:r>
      <w:r w:rsidRPr="00C1001F">
        <w:rPr>
          <w:rFonts w:ascii="Arial" w:hAnsi="Arial"/>
          <w:b/>
        </w:rPr>
        <w:t>lag d</w:t>
      </w:r>
      <w:r w:rsidR="001D0437" w:rsidRPr="00C1001F">
        <w:rPr>
          <w:rFonts w:ascii="Arial" w:hAnsi="Arial"/>
          <w:b/>
        </w:rPr>
        <w:t xml:space="preserve">er negative Haushaltssaldo </w:t>
      </w:r>
      <w:r w:rsidRPr="00C1001F">
        <w:rPr>
          <w:rFonts w:ascii="Arial" w:hAnsi="Arial"/>
          <w:b/>
        </w:rPr>
        <w:t>Deutschland</w:t>
      </w:r>
      <w:r w:rsidRPr="00C1001F">
        <w:rPr>
          <w:rFonts w:ascii="Arial" w:hAnsi="Arial"/>
          <w:b/>
        </w:rPr>
        <w:t xml:space="preserve">s </w:t>
      </w:r>
      <w:r w:rsidR="001D0437" w:rsidRPr="00C1001F">
        <w:rPr>
          <w:rFonts w:ascii="Arial" w:hAnsi="Arial"/>
          <w:b/>
        </w:rPr>
        <w:t xml:space="preserve">bei 17,4 </w:t>
      </w:r>
      <w:r w:rsidR="001D0437" w:rsidRPr="00C1001F">
        <w:rPr>
          <w:rFonts w:ascii="Arial" w:hAnsi="Arial"/>
          <w:b/>
        </w:rPr>
        <w:t>Mrd. €</w:t>
      </w:r>
      <w:r w:rsidR="001D0437" w:rsidRPr="00C1001F">
        <w:rPr>
          <w:rFonts w:ascii="Arial" w:hAnsi="Arial"/>
          <w:b/>
        </w:rPr>
        <w:t>. Darauf folgten Frankreich (</w:t>
      </w:r>
      <w:r w:rsidR="001D0437" w:rsidRPr="00C1001F">
        <w:rPr>
          <w:rFonts w:ascii="Arial" w:hAnsi="Arial"/>
          <w:b/>
        </w:rPr>
        <w:t>-9</w:t>
      </w:r>
      <w:r w:rsidR="001D0437" w:rsidRPr="00C1001F">
        <w:rPr>
          <w:rFonts w:ascii="Arial" w:hAnsi="Arial"/>
          <w:b/>
        </w:rPr>
        <w:t xml:space="preserve">,0 Mrd. </w:t>
      </w:r>
      <w:r w:rsidR="001D0437" w:rsidRPr="00C1001F">
        <w:rPr>
          <w:rFonts w:ascii="Arial" w:hAnsi="Arial"/>
          <w:b/>
        </w:rPr>
        <w:t>€</w:t>
      </w:r>
      <w:r w:rsidR="001D0437" w:rsidRPr="00C1001F">
        <w:rPr>
          <w:rFonts w:ascii="Arial" w:hAnsi="Arial"/>
          <w:b/>
        </w:rPr>
        <w:t>)</w:t>
      </w:r>
      <w:r w:rsidR="001D0437" w:rsidRPr="00C1001F">
        <w:rPr>
          <w:rFonts w:ascii="Arial" w:hAnsi="Arial"/>
          <w:b/>
        </w:rPr>
        <w:t xml:space="preserve"> und </w:t>
      </w:r>
      <w:r w:rsidR="001D0437" w:rsidRPr="00C1001F">
        <w:rPr>
          <w:rFonts w:ascii="Arial" w:hAnsi="Arial"/>
          <w:b/>
        </w:rPr>
        <w:t>Italien (</w:t>
      </w:r>
      <w:r w:rsidR="001D0437" w:rsidRPr="00C1001F">
        <w:rPr>
          <w:rFonts w:ascii="Arial" w:hAnsi="Arial"/>
          <w:b/>
        </w:rPr>
        <w:t>-</w:t>
      </w:r>
      <w:r w:rsidR="001D0437" w:rsidRPr="00C1001F">
        <w:rPr>
          <w:rFonts w:ascii="Arial" w:hAnsi="Arial"/>
          <w:b/>
        </w:rPr>
        <w:t xml:space="preserve">4,5 Mrd. </w:t>
      </w:r>
      <w:r w:rsidR="001D0437" w:rsidRPr="00C1001F">
        <w:rPr>
          <w:rFonts w:ascii="Arial" w:hAnsi="Arial"/>
          <w:b/>
        </w:rPr>
        <w:t>€</w:t>
      </w:r>
      <w:r w:rsidR="001D0437" w:rsidRPr="00C1001F">
        <w:rPr>
          <w:rFonts w:ascii="Arial" w:hAnsi="Arial"/>
          <w:b/>
        </w:rPr>
        <w:t>)</w:t>
      </w:r>
      <w:r w:rsidR="001D0437" w:rsidRPr="00C1001F">
        <w:rPr>
          <w:rFonts w:ascii="Arial" w:hAnsi="Arial"/>
          <w:b/>
        </w:rPr>
        <w:t>.</w:t>
      </w:r>
      <w:r w:rsidR="001D0437" w:rsidRPr="00C1001F">
        <w:rPr>
          <w:rFonts w:ascii="Arial" w:hAnsi="Arial"/>
          <w:b/>
        </w:rPr>
        <w:t xml:space="preserve"> </w:t>
      </w:r>
      <w:r w:rsidR="001D0437" w:rsidRPr="00C1001F">
        <w:rPr>
          <w:rFonts w:ascii="Arial" w:hAnsi="Arial"/>
          <w:b/>
        </w:rPr>
        <w:t>D</w:t>
      </w:r>
      <w:r w:rsidR="001D0437" w:rsidRPr="00C1001F">
        <w:rPr>
          <w:rFonts w:ascii="Arial" w:hAnsi="Arial"/>
          <w:b/>
        </w:rPr>
        <w:t>ie größten Nettoempfänger</w:t>
      </w:r>
      <w:r w:rsidR="001D0437" w:rsidRPr="00C1001F">
        <w:rPr>
          <w:rFonts w:ascii="Arial" w:hAnsi="Arial"/>
          <w:b/>
        </w:rPr>
        <w:t xml:space="preserve"> waren </w:t>
      </w:r>
      <w:r w:rsidR="001D0437" w:rsidRPr="00C1001F">
        <w:rPr>
          <w:rFonts w:ascii="Arial" w:hAnsi="Arial"/>
          <w:b/>
        </w:rPr>
        <w:t xml:space="preserve">Polen (8,2 Mrd. </w:t>
      </w:r>
      <w:r w:rsidR="001D0437" w:rsidRPr="00C1001F">
        <w:rPr>
          <w:rFonts w:ascii="Arial" w:hAnsi="Arial"/>
          <w:b/>
        </w:rPr>
        <w:t>€</w:t>
      </w:r>
      <w:r w:rsidR="001D0437" w:rsidRPr="00C1001F">
        <w:rPr>
          <w:rFonts w:ascii="Arial" w:hAnsi="Arial"/>
          <w:b/>
        </w:rPr>
        <w:t xml:space="preserve">), Rumänien (6,0 Mrd. </w:t>
      </w:r>
      <w:r w:rsidR="001D0437" w:rsidRPr="00C1001F">
        <w:rPr>
          <w:rFonts w:ascii="Arial" w:hAnsi="Arial"/>
          <w:b/>
        </w:rPr>
        <w:t>€</w:t>
      </w:r>
      <w:r w:rsidR="001D0437" w:rsidRPr="00C1001F">
        <w:rPr>
          <w:rFonts w:ascii="Arial" w:hAnsi="Arial"/>
          <w:b/>
        </w:rPr>
        <w:t>)</w:t>
      </w:r>
      <w:r w:rsidR="001D0437" w:rsidRPr="00C1001F">
        <w:rPr>
          <w:rFonts w:ascii="Arial" w:hAnsi="Arial"/>
          <w:b/>
        </w:rPr>
        <w:t xml:space="preserve"> und wiederum </w:t>
      </w:r>
      <w:r w:rsidR="001D0437" w:rsidRPr="00C1001F">
        <w:rPr>
          <w:rFonts w:ascii="Arial" w:hAnsi="Arial"/>
          <w:b/>
        </w:rPr>
        <w:t xml:space="preserve">Ungarn (4,6 Mrd. </w:t>
      </w:r>
      <w:r w:rsidR="001D0437" w:rsidRPr="00C1001F">
        <w:rPr>
          <w:rFonts w:ascii="Arial" w:hAnsi="Arial"/>
          <w:b/>
        </w:rPr>
        <w:t>€</w:t>
      </w:r>
      <w:r w:rsidR="001D0437" w:rsidRPr="00C1001F">
        <w:rPr>
          <w:rFonts w:ascii="Arial" w:hAnsi="Arial"/>
          <w:b/>
        </w:rPr>
        <w:t>).</w:t>
      </w:r>
    </w:p>
    <w:p w14:paraId="4613DA51" w14:textId="77777777" w:rsidR="00967FD1" w:rsidRPr="00967FD1" w:rsidRDefault="00967FD1" w:rsidP="00967FD1">
      <w:pPr>
        <w:autoSpaceDE w:val="0"/>
        <w:rPr>
          <w:rFonts w:ascii="Arial" w:hAnsi="Arial"/>
        </w:rPr>
      </w:pPr>
    </w:p>
    <w:p w14:paraId="1CCE7D13" w14:textId="77777777" w:rsidR="002B7DDA" w:rsidRDefault="002B7DDA" w:rsidP="002B7DDA">
      <w:pPr>
        <w:pStyle w:val="StandardWeb"/>
        <w:spacing w:before="0" w:after="0"/>
      </w:pPr>
      <w:r>
        <w:rPr>
          <w:rFonts w:ascii="Arial" w:hAnsi="Arial"/>
          <w:color w:val="FF0000"/>
        </w:rPr>
        <w:t>Fakten</w:t>
      </w:r>
    </w:p>
    <w:p w14:paraId="38A10C02" w14:textId="77777777" w:rsidR="002B7DDA" w:rsidRPr="000A18F2" w:rsidRDefault="002B7DDA" w:rsidP="001F5FA2">
      <w:pPr>
        <w:autoSpaceDE w:val="0"/>
        <w:rPr>
          <w:rFonts w:ascii="Arial" w:hAnsi="Arial"/>
        </w:rPr>
      </w:pPr>
    </w:p>
    <w:p w14:paraId="155674DB" w14:textId="4BCD7026" w:rsidR="002921D8" w:rsidRPr="000A18F2" w:rsidRDefault="00BF36AF" w:rsidP="00D10936">
      <w:pPr>
        <w:autoSpaceDE w:val="0"/>
        <w:rPr>
          <w:rFonts w:ascii="Arial" w:hAnsi="Arial"/>
        </w:rPr>
      </w:pPr>
      <w:r w:rsidRPr="000A18F2">
        <w:rPr>
          <w:rFonts w:ascii="Arial" w:hAnsi="Arial"/>
        </w:rPr>
        <w:t xml:space="preserve">Aus der Differenz zwischen den finanziellen Leistungen, die die einzelnen Mitgliedstaaten an die Europäische Union (EU) abführen und den Leistungen, die sie von der EU erhalten, ergibt sich aus der Sicht der Mitgliedstaaten entweder ein positiver Saldo (Nettoempfänger) oder ein negativer Saldo (Nettozahler). Allerdings gibt es zahlreiche Faktoren, die die Ausgaben und Einnahmen der Staaten ungleichmäßig beeinflussen. So führen beispielsweise Küstenländer mit internationalen Häfen – wie die Niederlande – erhebliche Zolleinnahmen für importierte Güter ab, die in andere Mitgliedstaaten weitergeliefert werden. Andere Staaten – wie zum Beispiel Belgien – erhalten Kostenerstattungen für den Sitz großer EU-Organe. </w:t>
      </w:r>
      <w:r w:rsidR="00F01031" w:rsidRPr="000A18F2">
        <w:rPr>
          <w:rFonts w:ascii="Arial" w:hAnsi="Arial"/>
        </w:rPr>
        <w:t xml:space="preserve">Bis </w:t>
      </w:r>
      <w:r w:rsidR="00D10936" w:rsidRPr="000A18F2">
        <w:rPr>
          <w:rFonts w:ascii="Arial" w:hAnsi="Arial"/>
        </w:rPr>
        <w:t xml:space="preserve">einschließlich </w:t>
      </w:r>
      <w:r w:rsidR="00F01031" w:rsidRPr="000A18F2">
        <w:rPr>
          <w:rFonts w:ascii="Arial" w:hAnsi="Arial"/>
        </w:rPr>
        <w:t xml:space="preserve">2019 wurden </w:t>
      </w:r>
      <w:r w:rsidRPr="000A18F2">
        <w:rPr>
          <w:rFonts w:ascii="Arial" w:hAnsi="Arial"/>
        </w:rPr>
        <w:t>von der Europäischen Kommission</w:t>
      </w:r>
      <w:r w:rsidR="00F01031" w:rsidRPr="000A18F2">
        <w:rPr>
          <w:rFonts w:ascii="Arial" w:hAnsi="Arial"/>
        </w:rPr>
        <w:t xml:space="preserve"> die </w:t>
      </w:r>
      <w:r w:rsidRPr="000A18F2">
        <w:rPr>
          <w:rFonts w:ascii="Arial" w:hAnsi="Arial"/>
        </w:rPr>
        <w:t xml:space="preserve">"operativen Haushaltssalden" </w:t>
      </w:r>
      <w:r w:rsidR="00F01031" w:rsidRPr="000A18F2">
        <w:rPr>
          <w:rFonts w:ascii="Arial" w:hAnsi="Arial"/>
        </w:rPr>
        <w:t xml:space="preserve">berechnet, </w:t>
      </w:r>
      <w:r w:rsidRPr="000A18F2">
        <w:rPr>
          <w:rFonts w:ascii="Arial" w:hAnsi="Arial"/>
        </w:rPr>
        <w:t>bei de</w:t>
      </w:r>
      <w:r w:rsidR="00F01031" w:rsidRPr="000A18F2">
        <w:rPr>
          <w:rFonts w:ascii="Arial" w:hAnsi="Arial"/>
        </w:rPr>
        <w:t xml:space="preserve">nen </w:t>
      </w:r>
      <w:r w:rsidRPr="000A18F2">
        <w:rPr>
          <w:rFonts w:ascii="Arial" w:hAnsi="Arial"/>
        </w:rPr>
        <w:t>diese Faktoren weitgehend herausgerechnet w</w:t>
      </w:r>
      <w:r w:rsidR="00635DC9" w:rsidRPr="000A18F2">
        <w:rPr>
          <w:rFonts w:ascii="Arial" w:hAnsi="Arial"/>
        </w:rPr>
        <w:t>u</w:t>
      </w:r>
      <w:r w:rsidRPr="000A18F2">
        <w:rPr>
          <w:rFonts w:ascii="Arial" w:hAnsi="Arial"/>
        </w:rPr>
        <w:t>rden.</w:t>
      </w:r>
      <w:r w:rsidR="00D10936" w:rsidRPr="000A18F2">
        <w:rPr>
          <w:rFonts w:ascii="Arial" w:hAnsi="Arial"/>
        </w:rPr>
        <w:t xml:space="preserve"> Die nachstehenden Angaben für das Jahr 202</w:t>
      </w:r>
      <w:r w:rsidR="000A18F2">
        <w:rPr>
          <w:rFonts w:ascii="Arial" w:hAnsi="Arial"/>
        </w:rPr>
        <w:t>3</w:t>
      </w:r>
      <w:r w:rsidR="00D10936" w:rsidRPr="000A18F2">
        <w:rPr>
          <w:rFonts w:ascii="Arial" w:hAnsi="Arial"/>
        </w:rPr>
        <w:t xml:space="preserve"> beruhen auf de</w:t>
      </w:r>
      <w:r w:rsidR="00635DC9" w:rsidRPr="000A18F2">
        <w:rPr>
          <w:rFonts w:ascii="Arial" w:hAnsi="Arial"/>
        </w:rPr>
        <w:t>r</w:t>
      </w:r>
      <w:r w:rsidR="00D10936" w:rsidRPr="000A18F2">
        <w:rPr>
          <w:rFonts w:ascii="Arial" w:hAnsi="Arial"/>
        </w:rPr>
        <w:t xml:space="preserve"> bisherigen Berechnungsmethode der Europäischen Kommission (siehe "Begriffe, methodische Anmerkungen oder Lesehilfen").</w:t>
      </w:r>
    </w:p>
    <w:p w14:paraId="095E3DB4" w14:textId="77777777" w:rsidR="001F5FA2" w:rsidRPr="000A18F2" w:rsidRDefault="001F5FA2" w:rsidP="00D10936">
      <w:pPr>
        <w:autoSpaceDE w:val="0"/>
        <w:rPr>
          <w:rFonts w:ascii="Arial" w:hAnsi="Arial"/>
        </w:rPr>
      </w:pPr>
    </w:p>
    <w:p w14:paraId="158E2E2E" w14:textId="2EA6AA2C" w:rsidR="00DE59B6" w:rsidRDefault="00635DC9" w:rsidP="00872A78">
      <w:pPr>
        <w:autoSpaceDE w:val="0"/>
        <w:rPr>
          <w:rFonts w:ascii="Arial" w:hAnsi="Arial"/>
        </w:rPr>
      </w:pPr>
      <w:r w:rsidRPr="00036216">
        <w:rPr>
          <w:rFonts w:ascii="Arial" w:hAnsi="Arial"/>
        </w:rPr>
        <w:t>B</w:t>
      </w:r>
      <w:r w:rsidR="00BF36AF" w:rsidRPr="00036216">
        <w:rPr>
          <w:rFonts w:ascii="Arial" w:hAnsi="Arial"/>
        </w:rPr>
        <w:t>ezogen auf das jeweilige Bruttoinlandsprodukt (BIP) der Staaten war im Jahr 20</w:t>
      </w:r>
      <w:r w:rsidR="00687FBE" w:rsidRPr="00036216">
        <w:rPr>
          <w:rFonts w:ascii="Arial" w:hAnsi="Arial"/>
        </w:rPr>
        <w:t>2</w:t>
      </w:r>
      <w:r w:rsidR="00036216" w:rsidRPr="00036216">
        <w:rPr>
          <w:rFonts w:ascii="Arial" w:hAnsi="Arial"/>
        </w:rPr>
        <w:t>3</w:t>
      </w:r>
      <w:r w:rsidR="003178D8" w:rsidRPr="00EB037E">
        <w:rPr>
          <w:rFonts w:ascii="Arial" w:hAnsi="Arial"/>
        </w:rPr>
        <w:t xml:space="preserve"> </w:t>
      </w:r>
      <w:r w:rsidR="000B1A57" w:rsidRPr="00EB037E">
        <w:rPr>
          <w:rFonts w:ascii="Arial" w:hAnsi="Arial"/>
        </w:rPr>
        <w:t>Deutschland</w:t>
      </w:r>
      <w:r w:rsidR="002E5A89" w:rsidRPr="00EB037E">
        <w:rPr>
          <w:rFonts w:ascii="Arial" w:hAnsi="Arial"/>
        </w:rPr>
        <w:t xml:space="preserve"> </w:t>
      </w:r>
      <w:r w:rsidR="00BF36AF" w:rsidRPr="00EB037E">
        <w:rPr>
          <w:rFonts w:ascii="Arial" w:hAnsi="Arial"/>
        </w:rPr>
        <w:t>de</w:t>
      </w:r>
      <w:r w:rsidR="00B64705" w:rsidRPr="00EB037E">
        <w:rPr>
          <w:rFonts w:ascii="Arial" w:hAnsi="Arial"/>
        </w:rPr>
        <w:t>r</w:t>
      </w:r>
      <w:r w:rsidR="00432D2E" w:rsidRPr="00EB037E">
        <w:rPr>
          <w:rFonts w:ascii="Arial" w:hAnsi="Arial"/>
        </w:rPr>
        <w:t xml:space="preserve"> </w:t>
      </w:r>
      <w:r w:rsidR="00BF36AF" w:rsidRPr="00EB037E">
        <w:rPr>
          <w:rFonts w:ascii="Arial" w:hAnsi="Arial"/>
        </w:rPr>
        <w:t>größte Nettozahler der EU. Der negative Haushaltssaldo entsprach</w:t>
      </w:r>
      <w:r w:rsidR="00432D2E" w:rsidRPr="00EB037E">
        <w:rPr>
          <w:rFonts w:ascii="Arial" w:hAnsi="Arial"/>
        </w:rPr>
        <w:t xml:space="preserve"> </w:t>
      </w:r>
      <w:r w:rsidR="00BF36AF" w:rsidRPr="00EB037E">
        <w:rPr>
          <w:rFonts w:ascii="Arial" w:hAnsi="Arial"/>
        </w:rPr>
        <w:t>0,</w:t>
      </w:r>
      <w:r w:rsidR="00E90E4E" w:rsidRPr="00EB037E">
        <w:rPr>
          <w:rFonts w:ascii="Arial" w:hAnsi="Arial"/>
        </w:rPr>
        <w:t>42</w:t>
      </w:r>
      <w:r w:rsidR="00BF36AF" w:rsidRPr="00EB037E">
        <w:rPr>
          <w:rFonts w:ascii="Arial" w:hAnsi="Arial"/>
        </w:rPr>
        <w:t xml:space="preserve"> Prozent des BIP. Darauf folgten </w:t>
      </w:r>
      <w:r w:rsidR="0072180E" w:rsidRPr="00EB037E">
        <w:rPr>
          <w:rFonts w:ascii="Arial" w:hAnsi="Arial"/>
        </w:rPr>
        <w:t>Frankreich</w:t>
      </w:r>
      <w:r w:rsidR="00E90E4E" w:rsidRPr="00EB037E">
        <w:rPr>
          <w:rFonts w:ascii="Arial" w:hAnsi="Arial"/>
        </w:rPr>
        <w:t xml:space="preserve"> und die Niederlande </w:t>
      </w:r>
      <w:r w:rsidR="00687FBE" w:rsidRPr="00EB037E">
        <w:rPr>
          <w:rFonts w:ascii="Arial" w:hAnsi="Arial"/>
        </w:rPr>
        <w:t>(minus 0,</w:t>
      </w:r>
      <w:r w:rsidR="0072180E" w:rsidRPr="00EB037E">
        <w:rPr>
          <w:rFonts w:ascii="Arial" w:hAnsi="Arial"/>
        </w:rPr>
        <w:t>3</w:t>
      </w:r>
      <w:r w:rsidR="00E90E4E" w:rsidRPr="00EB037E">
        <w:rPr>
          <w:rFonts w:ascii="Arial" w:hAnsi="Arial"/>
        </w:rPr>
        <w:t>2</w:t>
      </w:r>
      <w:r w:rsidR="00687FBE" w:rsidRPr="00EB037E">
        <w:rPr>
          <w:rFonts w:ascii="Arial" w:hAnsi="Arial"/>
        </w:rPr>
        <w:t xml:space="preserve"> Prozent)</w:t>
      </w:r>
      <w:r w:rsidR="001A18CD" w:rsidRPr="00EB037E">
        <w:rPr>
          <w:rFonts w:ascii="Arial" w:hAnsi="Arial"/>
        </w:rPr>
        <w:t xml:space="preserve">, </w:t>
      </w:r>
      <w:r w:rsidR="00E90E4E" w:rsidRPr="00EB037E">
        <w:rPr>
          <w:rFonts w:ascii="Arial" w:hAnsi="Arial"/>
        </w:rPr>
        <w:t xml:space="preserve">Finnland </w:t>
      </w:r>
      <w:r w:rsidR="0072180E" w:rsidRPr="00EB037E">
        <w:rPr>
          <w:rFonts w:ascii="Arial" w:hAnsi="Arial"/>
        </w:rPr>
        <w:t xml:space="preserve">und </w:t>
      </w:r>
      <w:r w:rsidR="00E90E4E" w:rsidRPr="00EB037E">
        <w:rPr>
          <w:rFonts w:ascii="Arial" w:hAnsi="Arial"/>
        </w:rPr>
        <w:t>Dänemark</w:t>
      </w:r>
      <w:r w:rsidR="0072180E" w:rsidRPr="00EB037E">
        <w:rPr>
          <w:rFonts w:ascii="Arial" w:hAnsi="Arial"/>
        </w:rPr>
        <w:t xml:space="preserve"> </w:t>
      </w:r>
      <w:r w:rsidR="002E5A89" w:rsidRPr="00EB037E">
        <w:rPr>
          <w:rFonts w:ascii="Arial" w:hAnsi="Arial"/>
        </w:rPr>
        <w:t>(minus 0,</w:t>
      </w:r>
      <w:r w:rsidR="0072180E" w:rsidRPr="00EB037E">
        <w:rPr>
          <w:rFonts w:ascii="Arial" w:hAnsi="Arial"/>
        </w:rPr>
        <w:t>3</w:t>
      </w:r>
      <w:r w:rsidR="00E90E4E" w:rsidRPr="00EB037E">
        <w:rPr>
          <w:rFonts w:ascii="Arial" w:hAnsi="Arial"/>
        </w:rPr>
        <w:t>1</w:t>
      </w:r>
      <w:r w:rsidR="002E5A89" w:rsidRPr="00EB037E">
        <w:rPr>
          <w:rFonts w:ascii="Arial" w:hAnsi="Arial"/>
        </w:rPr>
        <w:t xml:space="preserve"> </w:t>
      </w:r>
      <w:r w:rsidR="0072180E" w:rsidRPr="00EB037E">
        <w:rPr>
          <w:rFonts w:ascii="Arial" w:hAnsi="Arial"/>
        </w:rPr>
        <w:t>bzw. 0,3</w:t>
      </w:r>
      <w:r w:rsidR="00E90E4E" w:rsidRPr="00EB037E">
        <w:rPr>
          <w:rFonts w:ascii="Arial" w:hAnsi="Arial"/>
        </w:rPr>
        <w:t>0</w:t>
      </w:r>
      <w:r w:rsidR="0072180E" w:rsidRPr="00EB037E">
        <w:rPr>
          <w:rFonts w:ascii="Arial" w:hAnsi="Arial"/>
        </w:rPr>
        <w:t xml:space="preserve"> </w:t>
      </w:r>
      <w:r w:rsidR="002E5A89" w:rsidRPr="00EB037E">
        <w:rPr>
          <w:rFonts w:ascii="Arial" w:hAnsi="Arial"/>
        </w:rPr>
        <w:t>Prozent)</w:t>
      </w:r>
      <w:r w:rsidR="00BF36AF" w:rsidRPr="00EB037E">
        <w:rPr>
          <w:rFonts w:ascii="Arial" w:hAnsi="Arial"/>
        </w:rPr>
        <w:t xml:space="preserve">. </w:t>
      </w:r>
      <w:r w:rsidR="00447A65" w:rsidRPr="00EB037E">
        <w:rPr>
          <w:rFonts w:ascii="Arial" w:hAnsi="Arial"/>
        </w:rPr>
        <w:t>A</w:t>
      </w:r>
      <w:r w:rsidR="00BF36AF" w:rsidRPr="00EB037E">
        <w:rPr>
          <w:rFonts w:ascii="Arial" w:hAnsi="Arial"/>
        </w:rPr>
        <w:t>uf der anderen Seite waren die größten Nettoempfänger im Jahr 20</w:t>
      </w:r>
      <w:r w:rsidR="00687FBE" w:rsidRPr="00EB037E">
        <w:rPr>
          <w:rFonts w:ascii="Arial" w:hAnsi="Arial"/>
        </w:rPr>
        <w:t>2</w:t>
      </w:r>
      <w:r w:rsidR="00E90E4E" w:rsidRPr="00EB037E">
        <w:rPr>
          <w:rFonts w:ascii="Arial" w:hAnsi="Arial"/>
        </w:rPr>
        <w:t>3</w:t>
      </w:r>
      <w:r w:rsidR="003178D8" w:rsidRPr="00EB037E">
        <w:rPr>
          <w:rFonts w:ascii="Arial" w:hAnsi="Arial"/>
        </w:rPr>
        <w:t xml:space="preserve"> </w:t>
      </w:r>
      <w:r w:rsidR="00E90E4E" w:rsidRPr="00EB037E">
        <w:rPr>
          <w:rFonts w:ascii="Arial" w:hAnsi="Arial"/>
        </w:rPr>
        <w:t xml:space="preserve">Kroatien </w:t>
      </w:r>
      <w:r w:rsidR="00687FBE" w:rsidRPr="00EB037E">
        <w:rPr>
          <w:rFonts w:ascii="Arial" w:hAnsi="Arial"/>
        </w:rPr>
        <w:t xml:space="preserve">(plus </w:t>
      </w:r>
      <w:r w:rsidR="00E90E4E" w:rsidRPr="00EB037E">
        <w:rPr>
          <w:rFonts w:ascii="Arial" w:hAnsi="Arial"/>
        </w:rPr>
        <w:t>3</w:t>
      </w:r>
      <w:r w:rsidR="0072180E" w:rsidRPr="00EB037E">
        <w:rPr>
          <w:rFonts w:ascii="Arial" w:hAnsi="Arial"/>
        </w:rPr>
        <w:t>,</w:t>
      </w:r>
      <w:r w:rsidR="00E90E4E" w:rsidRPr="00EB037E">
        <w:rPr>
          <w:rFonts w:ascii="Arial" w:hAnsi="Arial"/>
        </w:rPr>
        <w:t>08</w:t>
      </w:r>
      <w:r w:rsidR="00687FBE" w:rsidRPr="00EB037E">
        <w:rPr>
          <w:rFonts w:ascii="Arial" w:hAnsi="Arial"/>
        </w:rPr>
        <w:t xml:space="preserve"> Prozent</w:t>
      </w:r>
      <w:r w:rsidR="00BA4FF2" w:rsidRPr="00EB037E">
        <w:rPr>
          <w:rFonts w:ascii="Arial" w:hAnsi="Arial"/>
        </w:rPr>
        <w:t xml:space="preserve"> des BIP</w:t>
      </w:r>
      <w:r w:rsidR="00687FBE" w:rsidRPr="00EB037E">
        <w:rPr>
          <w:rFonts w:ascii="Arial" w:hAnsi="Arial"/>
        </w:rPr>
        <w:t xml:space="preserve">), </w:t>
      </w:r>
      <w:r w:rsidR="00E90E4E" w:rsidRPr="00EB037E">
        <w:rPr>
          <w:rFonts w:ascii="Arial" w:hAnsi="Arial"/>
        </w:rPr>
        <w:t xml:space="preserve">Lettland </w:t>
      </w:r>
      <w:r w:rsidR="0072180E" w:rsidRPr="00EB037E">
        <w:rPr>
          <w:rFonts w:ascii="Arial" w:hAnsi="Arial"/>
        </w:rPr>
        <w:t>(plus 2,</w:t>
      </w:r>
      <w:r w:rsidR="00E90E4E" w:rsidRPr="00EB037E">
        <w:rPr>
          <w:rFonts w:ascii="Arial" w:hAnsi="Arial"/>
        </w:rPr>
        <w:t>8</w:t>
      </w:r>
      <w:r w:rsidR="0072180E" w:rsidRPr="00EB037E">
        <w:rPr>
          <w:rFonts w:ascii="Arial" w:hAnsi="Arial"/>
        </w:rPr>
        <w:t xml:space="preserve">1 Prozent), </w:t>
      </w:r>
      <w:r w:rsidR="00E90E4E" w:rsidRPr="00EB037E">
        <w:rPr>
          <w:rFonts w:ascii="Arial" w:hAnsi="Arial"/>
        </w:rPr>
        <w:t xml:space="preserve">Ungarn </w:t>
      </w:r>
      <w:r w:rsidR="00687FBE" w:rsidRPr="00EB037E">
        <w:rPr>
          <w:rFonts w:ascii="Arial" w:hAnsi="Arial"/>
        </w:rPr>
        <w:t xml:space="preserve">(plus </w:t>
      </w:r>
      <w:r w:rsidR="001A18CD" w:rsidRPr="00EB037E">
        <w:rPr>
          <w:rFonts w:ascii="Arial" w:hAnsi="Arial"/>
        </w:rPr>
        <w:t>2</w:t>
      </w:r>
      <w:r w:rsidR="00687FBE" w:rsidRPr="00EB037E">
        <w:rPr>
          <w:rFonts w:ascii="Arial" w:hAnsi="Arial"/>
        </w:rPr>
        <w:t>,</w:t>
      </w:r>
      <w:r w:rsidR="00E90E4E" w:rsidRPr="00EB037E">
        <w:rPr>
          <w:rFonts w:ascii="Arial" w:hAnsi="Arial"/>
        </w:rPr>
        <w:t>32</w:t>
      </w:r>
      <w:r w:rsidR="00687FBE" w:rsidRPr="00EB037E">
        <w:rPr>
          <w:rFonts w:ascii="Arial" w:hAnsi="Arial"/>
        </w:rPr>
        <w:t xml:space="preserve"> Prozent), </w:t>
      </w:r>
      <w:r w:rsidR="00E90E4E" w:rsidRPr="00EB037E">
        <w:rPr>
          <w:rFonts w:ascii="Arial" w:hAnsi="Arial"/>
        </w:rPr>
        <w:t xml:space="preserve">Litauen </w:t>
      </w:r>
      <w:r w:rsidR="00687FBE" w:rsidRPr="00EB037E">
        <w:rPr>
          <w:rFonts w:ascii="Arial" w:hAnsi="Arial"/>
        </w:rPr>
        <w:t xml:space="preserve">und </w:t>
      </w:r>
      <w:r w:rsidR="00E90E4E" w:rsidRPr="00EB037E">
        <w:rPr>
          <w:rFonts w:ascii="Arial" w:hAnsi="Arial"/>
        </w:rPr>
        <w:t xml:space="preserve">Estland </w:t>
      </w:r>
      <w:r w:rsidR="002E5A89" w:rsidRPr="00EB037E">
        <w:rPr>
          <w:rFonts w:ascii="Arial" w:hAnsi="Arial"/>
        </w:rPr>
        <w:t xml:space="preserve">(plus </w:t>
      </w:r>
      <w:r w:rsidR="001A18CD" w:rsidRPr="00EB037E">
        <w:rPr>
          <w:rFonts w:ascii="Arial" w:hAnsi="Arial"/>
        </w:rPr>
        <w:t>2</w:t>
      </w:r>
      <w:r w:rsidR="002E5A89" w:rsidRPr="00EB037E">
        <w:rPr>
          <w:rFonts w:ascii="Arial" w:hAnsi="Arial"/>
        </w:rPr>
        <w:t>,</w:t>
      </w:r>
      <w:r w:rsidR="00E90E4E" w:rsidRPr="00EB037E">
        <w:rPr>
          <w:rFonts w:ascii="Arial" w:hAnsi="Arial"/>
        </w:rPr>
        <w:t>2</w:t>
      </w:r>
      <w:r w:rsidR="0072180E" w:rsidRPr="00EB037E">
        <w:rPr>
          <w:rFonts w:ascii="Arial" w:hAnsi="Arial"/>
        </w:rPr>
        <w:t>7</w:t>
      </w:r>
      <w:r w:rsidR="002E5A89" w:rsidRPr="00EB037E">
        <w:rPr>
          <w:rFonts w:ascii="Arial" w:hAnsi="Arial"/>
        </w:rPr>
        <w:t xml:space="preserve"> Prozent)</w:t>
      </w:r>
      <w:r w:rsidR="00DE59B6" w:rsidRPr="00EB037E">
        <w:rPr>
          <w:rFonts w:ascii="Arial" w:hAnsi="Arial"/>
        </w:rPr>
        <w:t>.</w:t>
      </w:r>
    </w:p>
    <w:p w14:paraId="297CD1F4" w14:textId="77777777" w:rsidR="00B14D0D" w:rsidRDefault="00B14D0D" w:rsidP="00872A78">
      <w:pPr>
        <w:autoSpaceDE w:val="0"/>
        <w:rPr>
          <w:rFonts w:ascii="Arial" w:hAnsi="Arial"/>
        </w:rPr>
      </w:pPr>
    </w:p>
    <w:p w14:paraId="6DC93E0E" w14:textId="6DD81C1D" w:rsidR="00C47564" w:rsidRDefault="002866C5" w:rsidP="002866C5">
      <w:pPr>
        <w:rPr>
          <w:rFonts w:ascii="Arial" w:hAnsi="Arial"/>
        </w:rPr>
      </w:pPr>
      <w:r>
        <w:rPr>
          <w:rFonts w:ascii="Arial" w:hAnsi="Arial"/>
        </w:rPr>
        <w:t xml:space="preserve">Eine etwas andere Reihenfolge ergibt sich, wenn die operativen Haushaltssalden auf die jeweilige Bevölkerung der Mitgliedstaaten bezogen werden. </w:t>
      </w:r>
      <w:r w:rsidR="00BF36AF" w:rsidRPr="00734A0C">
        <w:rPr>
          <w:rFonts w:ascii="Arial" w:hAnsi="Arial"/>
        </w:rPr>
        <w:t xml:space="preserve">Mit durchschnittlich </w:t>
      </w:r>
      <w:r w:rsidR="001A18CD" w:rsidRPr="00734A0C">
        <w:rPr>
          <w:rFonts w:ascii="Arial" w:hAnsi="Arial"/>
        </w:rPr>
        <w:t>2</w:t>
      </w:r>
      <w:r w:rsidR="006A6962" w:rsidRPr="00734A0C">
        <w:rPr>
          <w:rFonts w:ascii="Arial" w:hAnsi="Arial"/>
        </w:rPr>
        <w:t>3</w:t>
      </w:r>
      <w:r w:rsidR="001A18CD" w:rsidRPr="00734A0C">
        <w:rPr>
          <w:rFonts w:ascii="Arial" w:hAnsi="Arial"/>
        </w:rPr>
        <w:t>7</w:t>
      </w:r>
      <w:r w:rsidR="00BF36AF" w:rsidRPr="00734A0C">
        <w:rPr>
          <w:rFonts w:ascii="Arial" w:hAnsi="Arial"/>
        </w:rPr>
        <w:t xml:space="preserve"> Euro pro Kopf zahlte 20</w:t>
      </w:r>
      <w:r w:rsidR="007320EA" w:rsidRPr="00734A0C">
        <w:rPr>
          <w:rFonts w:ascii="Arial" w:hAnsi="Arial"/>
        </w:rPr>
        <w:t>2</w:t>
      </w:r>
      <w:r w:rsidRPr="00734A0C">
        <w:rPr>
          <w:rFonts w:ascii="Arial" w:hAnsi="Arial"/>
        </w:rPr>
        <w:t>3</w:t>
      </w:r>
      <w:r w:rsidR="0007684B" w:rsidRPr="00734A0C">
        <w:rPr>
          <w:rFonts w:ascii="Arial" w:hAnsi="Arial"/>
        </w:rPr>
        <w:t xml:space="preserve"> </w:t>
      </w:r>
      <w:r w:rsidR="00BF36AF" w:rsidRPr="00734A0C">
        <w:rPr>
          <w:rFonts w:ascii="Arial" w:hAnsi="Arial"/>
        </w:rPr>
        <w:t xml:space="preserve">niemand so viel an die EU wie die Bürgerinnen und Bürger </w:t>
      </w:r>
      <w:r w:rsidRPr="00734A0C">
        <w:rPr>
          <w:rFonts w:ascii="Arial" w:hAnsi="Arial"/>
        </w:rPr>
        <w:t>Irland</w:t>
      </w:r>
      <w:r w:rsidR="00BF36AF" w:rsidRPr="00734A0C">
        <w:rPr>
          <w:rFonts w:ascii="Arial" w:hAnsi="Arial"/>
        </w:rPr>
        <w:t xml:space="preserve">s. </w:t>
      </w:r>
      <w:r w:rsidR="0007684B" w:rsidRPr="00734A0C">
        <w:rPr>
          <w:rFonts w:ascii="Arial" w:hAnsi="Arial"/>
        </w:rPr>
        <w:t xml:space="preserve">An zweiter </w:t>
      </w:r>
      <w:r w:rsidR="004449F0" w:rsidRPr="00734A0C">
        <w:rPr>
          <w:rFonts w:ascii="Arial" w:hAnsi="Arial"/>
        </w:rPr>
        <w:t>bzw.</w:t>
      </w:r>
      <w:r w:rsidR="0007684B" w:rsidRPr="00734A0C">
        <w:rPr>
          <w:rFonts w:ascii="Arial" w:hAnsi="Arial"/>
        </w:rPr>
        <w:t xml:space="preserve"> dritter Stelle standen </w:t>
      </w:r>
      <w:r w:rsidRPr="00734A0C">
        <w:rPr>
          <w:rFonts w:ascii="Arial" w:hAnsi="Arial"/>
        </w:rPr>
        <w:t>Deutschland</w:t>
      </w:r>
      <w:r w:rsidR="0007684B" w:rsidRPr="00734A0C">
        <w:rPr>
          <w:rFonts w:ascii="Arial" w:hAnsi="Arial"/>
        </w:rPr>
        <w:t xml:space="preserve"> (</w:t>
      </w:r>
      <w:r w:rsidRPr="00734A0C">
        <w:rPr>
          <w:rFonts w:ascii="Arial" w:hAnsi="Arial"/>
        </w:rPr>
        <w:t>20</w:t>
      </w:r>
      <w:r w:rsidR="006A6962" w:rsidRPr="00734A0C">
        <w:rPr>
          <w:rFonts w:ascii="Arial" w:hAnsi="Arial"/>
        </w:rPr>
        <w:t>7</w:t>
      </w:r>
      <w:r w:rsidR="0007684B" w:rsidRPr="00734A0C">
        <w:rPr>
          <w:rFonts w:ascii="Arial" w:hAnsi="Arial"/>
        </w:rPr>
        <w:t xml:space="preserve"> Euro) und</w:t>
      </w:r>
      <w:r w:rsidRPr="00734A0C">
        <w:rPr>
          <w:rFonts w:ascii="Arial" w:hAnsi="Arial"/>
        </w:rPr>
        <w:t xml:space="preserve"> Dänemark </w:t>
      </w:r>
      <w:r w:rsidR="003178D8" w:rsidRPr="00734A0C">
        <w:rPr>
          <w:rFonts w:ascii="Arial" w:hAnsi="Arial"/>
        </w:rPr>
        <w:t>(</w:t>
      </w:r>
      <w:r w:rsidR="006A6962" w:rsidRPr="00734A0C">
        <w:rPr>
          <w:rFonts w:ascii="Arial" w:hAnsi="Arial"/>
        </w:rPr>
        <w:t>19</w:t>
      </w:r>
      <w:r w:rsidRPr="00734A0C">
        <w:rPr>
          <w:rFonts w:ascii="Arial" w:hAnsi="Arial"/>
        </w:rPr>
        <w:t>2</w:t>
      </w:r>
      <w:r w:rsidR="003178D8" w:rsidRPr="00734A0C">
        <w:rPr>
          <w:rFonts w:ascii="Arial" w:hAnsi="Arial"/>
        </w:rPr>
        <w:t xml:space="preserve"> Euro)</w:t>
      </w:r>
      <w:r w:rsidR="0007684B" w:rsidRPr="00734A0C">
        <w:rPr>
          <w:rFonts w:ascii="Arial" w:hAnsi="Arial"/>
        </w:rPr>
        <w:t xml:space="preserve">. </w:t>
      </w:r>
      <w:r w:rsidR="00CC735F" w:rsidRPr="00734A0C">
        <w:rPr>
          <w:rFonts w:ascii="Arial" w:hAnsi="Arial"/>
        </w:rPr>
        <w:t xml:space="preserve">Gefolgt von </w:t>
      </w:r>
      <w:r w:rsidR="007320EA" w:rsidRPr="00734A0C">
        <w:rPr>
          <w:rFonts w:ascii="Arial" w:hAnsi="Arial"/>
        </w:rPr>
        <w:t>den Niederlande</w:t>
      </w:r>
      <w:r w:rsidR="00CC735F" w:rsidRPr="00734A0C">
        <w:rPr>
          <w:rFonts w:ascii="Arial" w:hAnsi="Arial"/>
        </w:rPr>
        <w:t>n</w:t>
      </w:r>
      <w:r w:rsidR="0007684B" w:rsidRPr="00734A0C">
        <w:rPr>
          <w:rFonts w:ascii="Arial" w:hAnsi="Arial"/>
        </w:rPr>
        <w:t xml:space="preserve"> </w:t>
      </w:r>
      <w:r w:rsidR="003178D8" w:rsidRPr="00734A0C">
        <w:rPr>
          <w:rFonts w:ascii="Arial" w:hAnsi="Arial"/>
        </w:rPr>
        <w:t>(</w:t>
      </w:r>
      <w:r w:rsidR="006A6962" w:rsidRPr="00734A0C">
        <w:rPr>
          <w:rFonts w:ascii="Arial" w:hAnsi="Arial"/>
        </w:rPr>
        <w:t>1</w:t>
      </w:r>
      <w:r w:rsidRPr="00734A0C">
        <w:rPr>
          <w:rFonts w:ascii="Arial" w:hAnsi="Arial"/>
        </w:rPr>
        <w:t>90</w:t>
      </w:r>
      <w:r w:rsidR="00BF36AF" w:rsidRPr="00734A0C">
        <w:rPr>
          <w:rFonts w:ascii="Arial" w:hAnsi="Arial"/>
        </w:rPr>
        <w:t xml:space="preserve"> </w:t>
      </w:r>
      <w:r w:rsidR="003178D8" w:rsidRPr="00734A0C">
        <w:rPr>
          <w:rFonts w:ascii="Arial" w:hAnsi="Arial"/>
        </w:rPr>
        <w:t xml:space="preserve">Euro) </w:t>
      </w:r>
      <w:r w:rsidR="00CC735F" w:rsidRPr="00734A0C">
        <w:rPr>
          <w:rFonts w:ascii="Arial" w:hAnsi="Arial"/>
        </w:rPr>
        <w:t xml:space="preserve">und </w:t>
      </w:r>
      <w:r w:rsidRPr="00734A0C">
        <w:rPr>
          <w:rFonts w:ascii="Arial" w:hAnsi="Arial"/>
        </w:rPr>
        <w:t>Luxemburg (</w:t>
      </w:r>
      <w:r w:rsidR="006A6962" w:rsidRPr="00734A0C">
        <w:rPr>
          <w:rFonts w:ascii="Arial" w:hAnsi="Arial"/>
        </w:rPr>
        <w:t>1</w:t>
      </w:r>
      <w:r w:rsidRPr="00734A0C">
        <w:rPr>
          <w:rFonts w:ascii="Arial" w:hAnsi="Arial"/>
        </w:rPr>
        <w:t>6</w:t>
      </w:r>
      <w:r w:rsidR="006A6962" w:rsidRPr="00734A0C">
        <w:rPr>
          <w:rFonts w:ascii="Arial" w:hAnsi="Arial"/>
        </w:rPr>
        <w:t>2</w:t>
      </w:r>
      <w:r w:rsidR="007320EA" w:rsidRPr="00734A0C">
        <w:rPr>
          <w:rFonts w:ascii="Arial" w:hAnsi="Arial"/>
        </w:rPr>
        <w:t xml:space="preserve"> E</w:t>
      </w:r>
      <w:r w:rsidR="00BF36AF" w:rsidRPr="00734A0C">
        <w:rPr>
          <w:rFonts w:ascii="Arial" w:hAnsi="Arial"/>
        </w:rPr>
        <w:t>uro</w:t>
      </w:r>
      <w:r w:rsidR="00CC735F" w:rsidRPr="00734A0C">
        <w:rPr>
          <w:rFonts w:ascii="Arial" w:hAnsi="Arial"/>
        </w:rPr>
        <w:t>)</w:t>
      </w:r>
      <w:r w:rsidR="00BF36AF" w:rsidRPr="00734A0C">
        <w:rPr>
          <w:rFonts w:ascii="Arial" w:hAnsi="Arial"/>
        </w:rPr>
        <w:t>. Hingegen erhielt</w:t>
      </w:r>
      <w:r w:rsidR="006E711F" w:rsidRPr="00734A0C">
        <w:rPr>
          <w:rFonts w:ascii="Arial" w:hAnsi="Arial"/>
        </w:rPr>
        <w:t xml:space="preserve"> </w:t>
      </w:r>
      <w:r w:rsidR="006A6962" w:rsidRPr="00734A0C">
        <w:rPr>
          <w:rFonts w:ascii="Arial" w:hAnsi="Arial"/>
        </w:rPr>
        <w:t xml:space="preserve">Estland </w:t>
      </w:r>
      <w:r w:rsidR="00BF36AF" w:rsidRPr="00734A0C">
        <w:rPr>
          <w:rFonts w:ascii="Arial" w:hAnsi="Arial"/>
        </w:rPr>
        <w:t xml:space="preserve">rein rechnerisch </w:t>
      </w:r>
      <w:r w:rsidR="006A6962" w:rsidRPr="00734A0C">
        <w:rPr>
          <w:rFonts w:ascii="Arial" w:hAnsi="Arial"/>
        </w:rPr>
        <w:t>6</w:t>
      </w:r>
      <w:r w:rsidRPr="00734A0C">
        <w:rPr>
          <w:rFonts w:ascii="Arial" w:hAnsi="Arial"/>
        </w:rPr>
        <w:t>27</w:t>
      </w:r>
      <w:r w:rsidR="006E711F" w:rsidRPr="00734A0C">
        <w:rPr>
          <w:rFonts w:ascii="Arial" w:hAnsi="Arial"/>
        </w:rPr>
        <w:t xml:space="preserve"> </w:t>
      </w:r>
      <w:r w:rsidR="00BF36AF" w:rsidRPr="00734A0C">
        <w:rPr>
          <w:rFonts w:ascii="Arial" w:hAnsi="Arial"/>
        </w:rPr>
        <w:t>Euro pro Kopf von der EU</w:t>
      </w:r>
      <w:r w:rsidR="007375FE" w:rsidRPr="00734A0C">
        <w:rPr>
          <w:rFonts w:ascii="Arial" w:hAnsi="Arial"/>
        </w:rPr>
        <w:t xml:space="preserve"> u</w:t>
      </w:r>
      <w:r w:rsidR="00BF36AF" w:rsidRPr="00734A0C">
        <w:rPr>
          <w:rFonts w:ascii="Arial" w:hAnsi="Arial"/>
        </w:rPr>
        <w:t xml:space="preserve">nd </w:t>
      </w:r>
      <w:r w:rsidRPr="00734A0C">
        <w:rPr>
          <w:rFonts w:ascii="Arial" w:hAnsi="Arial"/>
        </w:rPr>
        <w:t xml:space="preserve">auch </w:t>
      </w:r>
      <w:r w:rsidR="007375FE" w:rsidRPr="00734A0C">
        <w:rPr>
          <w:rFonts w:ascii="Arial" w:hAnsi="Arial"/>
        </w:rPr>
        <w:t xml:space="preserve">bei </w:t>
      </w:r>
      <w:r w:rsidRPr="00EB037E">
        <w:rPr>
          <w:rFonts w:ascii="Arial" w:hAnsi="Arial"/>
        </w:rPr>
        <w:t>Kroatien</w:t>
      </w:r>
      <w:r w:rsidRPr="00734A0C">
        <w:rPr>
          <w:rFonts w:ascii="Arial" w:hAnsi="Arial"/>
        </w:rPr>
        <w:t xml:space="preserve"> </w:t>
      </w:r>
      <w:r w:rsidR="006E711F" w:rsidRPr="00734A0C">
        <w:rPr>
          <w:rFonts w:ascii="Arial" w:hAnsi="Arial"/>
        </w:rPr>
        <w:t>u</w:t>
      </w:r>
      <w:r w:rsidR="0007684B" w:rsidRPr="00734A0C">
        <w:rPr>
          <w:rFonts w:ascii="Arial" w:hAnsi="Arial"/>
        </w:rPr>
        <w:t xml:space="preserve">nd </w:t>
      </w:r>
      <w:r w:rsidRPr="00734A0C">
        <w:rPr>
          <w:rFonts w:ascii="Arial" w:hAnsi="Arial"/>
        </w:rPr>
        <w:t xml:space="preserve">Lettland </w:t>
      </w:r>
      <w:r w:rsidR="00BF36AF" w:rsidRPr="00734A0C">
        <w:rPr>
          <w:rFonts w:ascii="Arial" w:hAnsi="Arial"/>
        </w:rPr>
        <w:t>lag der positive Haushaltssaldo 20</w:t>
      </w:r>
      <w:r w:rsidR="007375FE" w:rsidRPr="00734A0C">
        <w:rPr>
          <w:rFonts w:ascii="Arial" w:hAnsi="Arial"/>
        </w:rPr>
        <w:t>2</w:t>
      </w:r>
      <w:r w:rsidRPr="00734A0C">
        <w:rPr>
          <w:rFonts w:ascii="Arial" w:hAnsi="Arial"/>
        </w:rPr>
        <w:t xml:space="preserve">3 </w:t>
      </w:r>
      <w:r w:rsidRPr="009027CC">
        <w:rPr>
          <w:rFonts w:ascii="Arial" w:hAnsi="Arial"/>
        </w:rPr>
        <w:t xml:space="preserve">bei mehr als </w:t>
      </w:r>
      <w:r>
        <w:rPr>
          <w:rFonts w:ascii="Arial" w:hAnsi="Arial"/>
        </w:rPr>
        <w:t>6</w:t>
      </w:r>
      <w:r w:rsidRPr="009027CC">
        <w:rPr>
          <w:rFonts w:ascii="Arial" w:hAnsi="Arial"/>
        </w:rPr>
        <w:t>00 Euro pro Kopf</w:t>
      </w:r>
      <w:r>
        <w:rPr>
          <w:rFonts w:ascii="Arial" w:hAnsi="Arial"/>
        </w:rPr>
        <w:t xml:space="preserve"> (611 </w:t>
      </w:r>
      <w:r w:rsidR="007375FE" w:rsidRPr="00734A0C">
        <w:rPr>
          <w:rFonts w:ascii="Arial" w:hAnsi="Arial"/>
        </w:rPr>
        <w:t xml:space="preserve">bzw. </w:t>
      </w:r>
      <w:r w:rsidR="006A6962" w:rsidRPr="00734A0C">
        <w:rPr>
          <w:rFonts w:ascii="Arial" w:hAnsi="Arial"/>
        </w:rPr>
        <w:t>6</w:t>
      </w:r>
      <w:r w:rsidRPr="00734A0C">
        <w:rPr>
          <w:rFonts w:ascii="Arial" w:hAnsi="Arial"/>
        </w:rPr>
        <w:t>01</w:t>
      </w:r>
      <w:r w:rsidR="007375FE" w:rsidRPr="00734A0C">
        <w:rPr>
          <w:rFonts w:ascii="Arial" w:hAnsi="Arial"/>
        </w:rPr>
        <w:t xml:space="preserve"> </w:t>
      </w:r>
      <w:r w:rsidR="00BF36AF" w:rsidRPr="00734A0C">
        <w:rPr>
          <w:rFonts w:ascii="Arial" w:hAnsi="Arial"/>
        </w:rPr>
        <w:t>Euro</w:t>
      </w:r>
      <w:r w:rsidRPr="00734A0C">
        <w:rPr>
          <w:rFonts w:ascii="Arial" w:hAnsi="Arial"/>
        </w:rPr>
        <w:t>)</w:t>
      </w:r>
      <w:r w:rsidR="00DE59B6" w:rsidRPr="00734A0C">
        <w:rPr>
          <w:rFonts w:ascii="Arial" w:hAnsi="Arial"/>
        </w:rPr>
        <w:t>.</w:t>
      </w:r>
      <w:r w:rsidR="006E711F" w:rsidRPr="00734A0C">
        <w:rPr>
          <w:rFonts w:ascii="Arial" w:hAnsi="Arial"/>
        </w:rPr>
        <w:t xml:space="preserve"> Es folgten </w:t>
      </w:r>
      <w:r w:rsidRPr="00734A0C">
        <w:rPr>
          <w:rFonts w:ascii="Arial" w:hAnsi="Arial"/>
        </w:rPr>
        <w:t xml:space="preserve">Litauen </w:t>
      </w:r>
      <w:r w:rsidR="00E6250A" w:rsidRPr="00734A0C">
        <w:rPr>
          <w:rFonts w:ascii="Arial" w:hAnsi="Arial"/>
        </w:rPr>
        <w:t>u</w:t>
      </w:r>
      <w:r w:rsidR="006E711F" w:rsidRPr="00734A0C">
        <w:rPr>
          <w:rFonts w:ascii="Arial" w:hAnsi="Arial"/>
        </w:rPr>
        <w:t xml:space="preserve">nd </w:t>
      </w:r>
      <w:r w:rsidR="006A6962" w:rsidRPr="00734A0C">
        <w:rPr>
          <w:rFonts w:ascii="Arial" w:hAnsi="Arial"/>
        </w:rPr>
        <w:t xml:space="preserve">Ungarn </w:t>
      </w:r>
      <w:r w:rsidR="006E711F" w:rsidRPr="00734A0C">
        <w:rPr>
          <w:rFonts w:ascii="Arial" w:hAnsi="Arial"/>
        </w:rPr>
        <w:t xml:space="preserve">mit </w:t>
      </w:r>
      <w:r w:rsidR="006A6962" w:rsidRPr="00734A0C">
        <w:rPr>
          <w:rFonts w:ascii="Arial" w:hAnsi="Arial"/>
        </w:rPr>
        <w:t>5</w:t>
      </w:r>
      <w:r w:rsidRPr="00734A0C">
        <w:rPr>
          <w:rFonts w:ascii="Arial" w:hAnsi="Arial"/>
        </w:rPr>
        <w:t>73</w:t>
      </w:r>
      <w:r w:rsidR="006E711F" w:rsidRPr="00734A0C">
        <w:rPr>
          <w:rFonts w:ascii="Arial" w:hAnsi="Arial"/>
        </w:rPr>
        <w:t xml:space="preserve"> bzw. </w:t>
      </w:r>
      <w:r w:rsidR="00E6250A" w:rsidRPr="00734A0C">
        <w:rPr>
          <w:rFonts w:ascii="Arial" w:hAnsi="Arial"/>
        </w:rPr>
        <w:t>4</w:t>
      </w:r>
      <w:r w:rsidRPr="00734A0C">
        <w:rPr>
          <w:rFonts w:ascii="Arial" w:hAnsi="Arial"/>
        </w:rPr>
        <w:t>75</w:t>
      </w:r>
      <w:r w:rsidR="006E711F" w:rsidRPr="00734A0C">
        <w:rPr>
          <w:rFonts w:ascii="Arial" w:hAnsi="Arial"/>
        </w:rPr>
        <w:t xml:space="preserve"> Euro.</w:t>
      </w:r>
    </w:p>
    <w:p w14:paraId="266BE902" w14:textId="77777777" w:rsidR="00B14D0D" w:rsidRDefault="00B14D0D" w:rsidP="002866C5">
      <w:pPr>
        <w:rPr>
          <w:rFonts w:ascii="Arial" w:hAnsi="Arial"/>
        </w:rPr>
      </w:pPr>
    </w:p>
    <w:p w14:paraId="1F79A6D3" w14:textId="6931649A" w:rsidR="00DE59B6" w:rsidRDefault="00BF36AF" w:rsidP="00F40D37">
      <w:pPr>
        <w:rPr>
          <w:rFonts w:ascii="Arial" w:hAnsi="Arial"/>
        </w:rPr>
      </w:pPr>
      <w:r w:rsidRPr="00F40D37">
        <w:rPr>
          <w:rFonts w:ascii="Arial" w:hAnsi="Arial"/>
        </w:rPr>
        <w:t>Bezogen auf die absoluten Zahlen lag Deutschland im Jahr 20</w:t>
      </w:r>
      <w:r w:rsidR="004449F0" w:rsidRPr="00F40D37">
        <w:rPr>
          <w:rFonts w:ascii="Arial" w:hAnsi="Arial"/>
        </w:rPr>
        <w:t>2</w:t>
      </w:r>
      <w:r w:rsidR="00BE61BA" w:rsidRPr="00F40D37">
        <w:rPr>
          <w:rFonts w:ascii="Arial" w:hAnsi="Arial"/>
        </w:rPr>
        <w:t>3</w:t>
      </w:r>
      <w:r w:rsidRPr="00F40D37">
        <w:rPr>
          <w:rFonts w:ascii="Arial" w:hAnsi="Arial"/>
        </w:rPr>
        <w:t xml:space="preserve"> erneut auf Platz eins aller EU-Mitgliedstaaten: Der negative Haushaltssaldo Deutschlands lag bei </w:t>
      </w:r>
      <w:r w:rsidR="006A6962" w:rsidRPr="00F40D37">
        <w:rPr>
          <w:rFonts w:ascii="Arial" w:hAnsi="Arial"/>
        </w:rPr>
        <w:t>1</w:t>
      </w:r>
      <w:r w:rsidR="00BE61BA" w:rsidRPr="00F40D37">
        <w:rPr>
          <w:rFonts w:ascii="Arial" w:hAnsi="Arial"/>
        </w:rPr>
        <w:t>7</w:t>
      </w:r>
      <w:r w:rsidRPr="00F40D37">
        <w:rPr>
          <w:rFonts w:ascii="Arial" w:hAnsi="Arial"/>
        </w:rPr>
        <w:t>,</w:t>
      </w:r>
      <w:r w:rsidR="00BE61BA" w:rsidRPr="00F40D37">
        <w:rPr>
          <w:rFonts w:ascii="Arial" w:hAnsi="Arial"/>
        </w:rPr>
        <w:t>4</w:t>
      </w:r>
      <w:r w:rsidRPr="00F40D37">
        <w:rPr>
          <w:rFonts w:ascii="Arial" w:hAnsi="Arial"/>
        </w:rPr>
        <w:t xml:space="preserve"> Milliarden Euro. Darauf folgten</w:t>
      </w:r>
      <w:r w:rsidR="004449F0" w:rsidRPr="00F40D37">
        <w:rPr>
          <w:rFonts w:ascii="Arial" w:hAnsi="Arial"/>
        </w:rPr>
        <w:t xml:space="preserve"> </w:t>
      </w:r>
      <w:r w:rsidR="00BA3C9D" w:rsidRPr="00F40D37">
        <w:rPr>
          <w:rFonts w:ascii="Arial" w:hAnsi="Arial"/>
        </w:rPr>
        <w:t>F</w:t>
      </w:r>
      <w:r w:rsidR="002D61B8" w:rsidRPr="00F40D37">
        <w:rPr>
          <w:rFonts w:ascii="Arial" w:hAnsi="Arial"/>
        </w:rPr>
        <w:t xml:space="preserve">rankreich </w:t>
      </w:r>
      <w:r w:rsidR="002F3061" w:rsidRPr="00F40D37">
        <w:rPr>
          <w:rFonts w:ascii="Arial" w:hAnsi="Arial"/>
        </w:rPr>
        <w:t xml:space="preserve">(minus </w:t>
      </w:r>
      <w:r w:rsidR="00BE61BA" w:rsidRPr="00F40D37">
        <w:rPr>
          <w:rFonts w:ascii="Arial" w:hAnsi="Arial"/>
        </w:rPr>
        <w:t>9</w:t>
      </w:r>
      <w:r w:rsidR="00A07545" w:rsidRPr="00F40D37">
        <w:rPr>
          <w:rFonts w:ascii="Arial" w:hAnsi="Arial"/>
        </w:rPr>
        <w:t>,</w:t>
      </w:r>
      <w:r w:rsidR="006A6962" w:rsidRPr="00F40D37">
        <w:rPr>
          <w:rFonts w:ascii="Arial" w:hAnsi="Arial"/>
        </w:rPr>
        <w:t>0</w:t>
      </w:r>
      <w:r w:rsidR="002F3061" w:rsidRPr="00F40D37">
        <w:rPr>
          <w:rFonts w:ascii="Arial" w:hAnsi="Arial"/>
        </w:rPr>
        <w:t xml:space="preserve"> Mrd. Euro), </w:t>
      </w:r>
      <w:r w:rsidR="006A6962" w:rsidRPr="00F40D37">
        <w:rPr>
          <w:rFonts w:ascii="Arial" w:hAnsi="Arial"/>
        </w:rPr>
        <w:t xml:space="preserve">Italien (minus </w:t>
      </w:r>
      <w:r w:rsidR="00BE61BA" w:rsidRPr="00F40D37">
        <w:rPr>
          <w:rFonts w:ascii="Arial" w:hAnsi="Arial"/>
        </w:rPr>
        <w:t>4,5</w:t>
      </w:r>
      <w:r w:rsidR="006A6962" w:rsidRPr="00F40D37">
        <w:rPr>
          <w:rFonts w:ascii="Arial" w:hAnsi="Arial"/>
        </w:rPr>
        <w:t xml:space="preserve"> Mrd. Euro), </w:t>
      </w:r>
      <w:r w:rsidR="001A18CD" w:rsidRPr="00F40D37">
        <w:rPr>
          <w:rFonts w:ascii="Arial" w:hAnsi="Arial"/>
        </w:rPr>
        <w:t xml:space="preserve">die Niederlande </w:t>
      </w:r>
      <w:r w:rsidRPr="00F40D37">
        <w:rPr>
          <w:rFonts w:ascii="Arial" w:hAnsi="Arial"/>
        </w:rPr>
        <w:t>(minus</w:t>
      </w:r>
      <w:r w:rsidR="00ED55AF" w:rsidRPr="00F40D37">
        <w:rPr>
          <w:rFonts w:ascii="Arial" w:hAnsi="Arial"/>
        </w:rPr>
        <w:t xml:space="preserve"> </w:t>
      </w:r>
      <w:r w:rsidR="006A6962" w:rsidRPr="00F40D37">
        <w:rPr>
          <w:rFonts w:ascii="Arial" w:hAnsi="Arial"/>
        </w:rPr>
        <w:t>3,</w:t>
      </w:r>
      <w:r w:rsidR="00BE61BA" w:rsidRPr="00F40D37">
        <w:rPr>
          <w:rFonts w:ascii="Arial" w:hAnsi="Arial"/>
        </w:rPr>
        <w:t>4</w:t>
      </w:r>
      <w:r w:rsidRPr="00F40D37">
        <w:rPr>
          <w:rFonts w:ascii="Arial" w:hAnsi="Arial"/>
        </w:rPr>
        <w:t xml:space="preserve"> Mrd. Euro)</w:t>
      </w:r>
      <w:r w:rsidR="006A6962" w:rsidRPr="00F40D37">
        <w:rPr>
          <w:rFonts w:ascii="Arial" w:hAnsi="Arial"/>
        </w:rPr>
        <w:t xml:space="preserve"> sowie</w:t>
      </w:r>
      <w:r w:rsidR="001A18CD" w:rsidRPr="00F40D37">
        <w:rPr>
          <w:rFonts w:ascii="Arial" w:hAnsi="Arial"/>
        </w:rPr>
        <w:t xml:space="preserve"> Schweden (minus </w:t>
      </w:r>
      <w:r w:rsidR="00BE61BA" w:rsidRPr="00F40D37">
        <w:rPr>
          <w:rFonts w:ascii="Arial" w:hAnsi="Arial"/>
        </w:rPr>
        <w:t>1,4</w:t>
      </w:r>
      <w:r w:rsidR="001A18CD" w:rsidRPr="00F40D37">
        <w:rPr>
          <w:rFonts w:ascii="Arial" w:hAnsi="Arial"/>
        </w:rPr>
        <w:t xml:space="preserve"> </w:t>
      </w:r>
      <w:r w:rsidR="001A18CD" w:rsidRPr="00F40D37">
        <w:rPr>
          <w:rFonts w:ascii="Arial" w:hAnsi="Arial"/>
        </w:rPr>
        <w:lastRenderedPageBreak/>
        <w:t>Mrd. Euro)</w:t>
      </w:r>
      <w:r w:rsidRPr="00F40D37">
        <w:rPr>
          <w:rFonts w:ascii="Arial" w:hAnsi="Arial"/>
        </w:rPr>
        <w:t xml:space="preserve">. Auf der anderen Seite waren bezogen auf die absoluten Zahlen Polen (plus </w:t>
      </w:r>
      <w:r w:rsidR="00BE61BA" w:rsidRPr="00F40D37">
        <w:rPr>
          <w:rFonts w:ascii="Arial" w:hAnsi="Arial"/>
        </w:rPr>
        <w:t>8,2</w:t>
      </w:r>
      <w:r w:rsidRPr="00F40D37">
        <w:rPr>
          <w:rFonts w:ascii="Arial" w:hAnsi="Arial"/>
        </w:rPr>
        <w:t xml:space="preserve"> Mrd. Euro), </w:t>
      </w:r>
      <w:r w:rsidR="006A6962" w:rsidRPr="00F40D37">
        <w:rPr>
          <w:rFonts w:ascii="Arial" w:hAnsi="Arial"/>
        </w:rPr>
        <w:t xml:space="preserve">Rumänien </w:t>
      </w:r>
      <w:r w:rsidR="004449F0" w:rsidRPr="00F40D37">
        <w:rPr>
          <w:rFonts w:ascii="Arial" w:hAnsi="Arial"/>
        </w:rPr>
        <w:t xml:space="preserve">(plus </w:t>
      </w:r>
      <w:r w:rsidR="00BE61BA" w:rsidRPr="00F40D37">
        <w:rPr>
          <w:rFonts w:ascii="Arial" w:hAnsi="Arial"/>
        </w:rPr>
        <w:t>6,0</w:t>
      </w:r>
      <w:r w:rsidR="004449F0" w:rsidRPr="00F40D37">
        <w:rPr>
          <w:rFonts w:ascii="Arial" w:hAnsi="Arial"/>
        </w:rPr>
        <w:t xml:space="preserve"> Mrd. Euro), </w:t>
      </w:r>
      <w:r w:rsidR="001A18CD" w:rsidRPr="00F40D37">
        <w:rPr>
          <w:rFonts w:ascii="Arial" w:hAnsi="Arial"/>
        </w:rPr>
        <w:t xml:space="preserve">Ungarn </w:t>
      </w:r>
      <w:r w:rsidR="004449F0" w:rsidRPr="00F40D37">
        <w:rPr>
          <w:rFonts w:ascii="Arial" w:hAnsi="Arial"/>
        </w:rPr>
        <w:t>(plus 4,</w:t>
      </w:r>
      <w:r w:rsidR="00BE61BA" w:rsidRPr="00F40D37">
        <w:rPr>
          <w:rFonts w:ascii="Arial" w:hAnsi="Arial"/>
        </w:rPr>
        <w:t xml:space="preserve">6 </w:t>
      </w:r>
      <w:r w:rsidR="004449F0" w:rsidRPr="00F40D37">
        <w:rPr>
          <w:rFonts w:ascii="Arial" w:hAnsi="Arial"/>
        </w:rPr>
        <w:t xml:space="preserve">Mrd. Euro), </w:t>
      </w:r>
      <w:r w:rsidR="006A6962" w:rsidRPr="00F40D37">
        <w:rPr>
          <w:rFonts w:ascii="Arial" w:hAnsi="Arial"/>
        </w:rPr>
        <w:t xml:space="preserve">Griechenland </w:t>
      </w:r>
      <w:r w:rsidR="00D35137" w:rsidRPr="00F40D37">
        <w:rPr>
          <w:rFonts w:ascii="Arial" w:hAnsi="Arial"/>
        </w:rPr>
        <w:t xml:space="preserve">(plus </w:t>
      </w:r>
      <w:r w:rsidR="00BE61BA" w:rsidRPr="00F40D37">
        <w:rPr>
          <w:rFonts w:ascii="Arial" w:hAnsi="Arial"/>
        </w:rPr>
        <w:t>4,1</w:t>
      </w:r>
      <w:r w:rsidR="00D35137" w:rsidRPr="00F40D37">
        <w:rPr>
          <w:rFonts w:ascii="Arial" w:hAnsi="Arial"/>
        </w:rPr>
        <w:t xml:space="preserve"> Mrd. Euro)</w:t>
      </w:r>
      <w:r w:rsidR="004449F0" w:rsidRPr="00F40D37">
        <w:rPr>
          <w:rFonts w:ascii="Arial" w:hAnsi="Arial"/>
        </w:rPr>
        <w:t xml:space="preserve"> und </w:t>
      </w:r>
      <w:r w:rsidR="00BE61BA" w:rsidRPr="00F40D37">
        <w:rPr>
          <w:rFonts w:ascii="Arial" w:hAnsi="Arial"/>
        </w:rPr>
        <w:t>Tschechien</w:t>
      </w:r>
      <w:r w:rsidR="00ED55AF" w:rsidRPr="00F40D37">
        <w:rPr>
          <w:rFonts w:ascii="Arial" w:hAnsi="Arial"/>
        </w:rPr>
        <w:t xml:space="preserve"> </w:t>
      </w:r>
      <w:r w:rsidRPr="00F40D37">
        <w:rPr>
          <w:rFonts w:ascii="Arial" w:hAnsi="Arial"/>
        </w:rPr>
        <w:t xml:space="preserve">(plus </w:t>
      </w:r>
      <w:r w:rsidR="00BE61BA" w:rsidRPr="00F40D37">
        <w:rPr>
          <w:rFonts w:ascii="Arial" w:hAnsi="Arial"/>
        </w:rPr>
        <w:t>3,0</w:t>
      </w:r>
      <w:r w:rsidRPr="00F40D37">
        <w:rPr>
          <w:rFonts w:ascii="Arial" w:hAnsi="Arial"/>
        </w:rPr>
        <w:t xml:space="preserve"> Mrd. Euro) die größten Nettoempfänger</w:t>
      </w:r>
      <w:r w:rsidR="00DE59B6" w:rsidRPr="00F40D37">
        <w:rPr>
          <w:rFonts w:ascii="Arial" w:hAnsi="Arial"/>
        </w:rPr>
        <w:t>.</w:t>
      </w:r>
    </w:p>
    <w:p w14:paraId="0BE55289" w14:textId="77777777" w:rsidR="00B14D0D" w:rsidRDefault="00B14D0D" w:rsidP="00F40D37">
      <w:pPr>
        <w:rPr>
          <w:rFonts w:ascii="Arial" w:hAnsi="Arial"/>
        </w:rPr>
      </w:pPr>
    </w:p>
    <w:p w14:paraId="60A3B46D" w14:textId="4116FDEA" w:rsidR="002921D8" w:rsidRDefault="00BF36AF" w:rsidP="00872A78">
      <w:pPr>
        <w:autoSpaceDE w:val="0"/>
        <w:rPr>
          <w:rFonts w:ascii="Arial" w:hAnsi="Arial"/>
        </w:rPr>
      </w:pPr>
      <w:r w:rsidRPr="000A18F2">
        <w:rPr>
          <w:rFonts w:ascii="Arial" w:hAnsi="Arial"/>
        </w:rPr>
        <w:t xml:space="preserve">Bei diesen Rankings ist allerdings zu beachten, dass es sich um eine rein buchhalterische Gegenüberstellung von Einnahmen und Ausgaben bezogen auf den EU-Haushalt handelt. Die Frage, ob sich mit der EU-Mitgliedschaft für einen Staat mehr Vorteile oder mehr Nachteile verbinden, lässt sich nicht mit einer ausschließlichen Betrachtung des jeweiligen Saldos beantworten, da dieser zahlreiche Faktoren ausblendet. So zum Beispiel die politische Stabilität und Sicherheit, den </w:t>
      </w:r>
      <w:proofErr w:type="gramStart"/>
      <w:r w:rsidRPr="000A18F2">
        <w:rPr>
          <w:rFonts w:ascii="Arial" w:hAnsi="Arial"/>
        </w:rPr>
        <w:t>freien</w:t>
      </w:r>
      <w:proofErr w:type="gramEnd"/>
      <w:r w:rsidRPr="000A18F2">
        <w:rPr>
          <w:rFonts w:ascii="Arial" w:hAnsi="Arial"/>
        </w:rPr>
        <w:t xml:space="preserve"> Personenverkehr, den Binnenmarkt oder den Euro als Leitwährung.</w:t>
      </w:r>
    </w:p>
    <w:p w14:paraId="3A988FFF" w14:textId="77777777" w:rsidR="00B14D0D" w:rsidRDefault="00B14D0D" w:rsidP="00872A78">
      <w:pPr>
        <w:autoSpaceDE w:val="0"/>
        <w:rPr>
          <w:rFonts w:ascii="Arial" w:hAnsi="Arial"/>
        </w:rPr>
      </w:pPr>
    </w:p>
    <w:p w14:paraId="5750E57B" w14:textId="77777777" w:rsidR="002921D8" w:rsidRDefault="00BF36AF" w:rsidP="001F5FA2">
      <w:pPr>
        <w:autoSpaceDE w:val="0"/>
        <w:rPr>
          <w:rFonts w:ascii="Arial" w:hAnsi="Arial"/>
        </w:rPr>
      </w:pPr>
      <w:r w:rsidRPr="000A18F2">
        <w:rPr>
          <w:rFonts w:ascii="Arial" w:hAnsi="Arial"/>
        </w:rPr>
        <w:t xml:space="preserve">Zudem fördert die EU laut Artikel 3 des Vertrags über die Europäische Union (EUV) "den wirtschaftlichen, sozialen und territorialen Zusammenhalt und die Solidarität zwischen den Mitgliedstaaten". Und auch nach Artikel 174 des Vertrags über die Arbeitsweise der Europäischen Union (AEUV) setzt sich die Union "insbesondere zum Ziel, die Unterschiede im Entwicklungsstand der verschiedenen Regionen und den Rückstand der am stärksten benachteiligten Gebiete zu verringern". Abseits dieser vertraglichen Verankerung des Ausgleichs zwischen den EU-Mitgliedern ist auch dessen Wirkung nicht auf nationale Grenzen beschränkt: So fließt beispielsweise ein Teil der geschaffenen Nachfrage – direkt oder mittelfristig – zurück in die </w:t>
      </w:r>
      <w:proofErr w:type="spellStart"/>
      <w:r w:rsidRPr="000A18F2">
        <w:rPr>
          <w:rFonts w:ascii="Arial" w:hAnsi="Arial"/>
        </w:rPr>
        <w:t>Nettozahlerländer</w:t>
      </w:r>
      <w:proofErr w:type="spellEnd"/>
      <w:r w:rsidRPr="000A18F2">
        <w:rPr>
          <w:rFonts w:ascii="Arial" w:hAnsi="Arial"/>
        </w:rPr>
        <w:t xml:space="preserve"> oder die dortigen Verbraucher profitieren von Zahlungen im Agrarbereich.</w:t>
      </w:r>
    </w:p>
    <w:p w14:paraId="623C9576" w14:textId="77777777" w:rsidR="00B14D0D" w:rsidRDefault="00B14D0D" w:rsidP="001F5FA2">
      <w:pPr>
        <w:autoSpaceDE w:val="0"/>
        <w:rPr>
          <w:rFonts w:ascii="Arial" w:hAnsi="Arial"/>
        </w:rPr>
      </w:pPr>
    </w:p>
    <w:p w14:paraId="3E35C1AC" w14:textId="77777777" w:rsidR="002921D8" w:rsidRDefault="00BF36AF">
      <w:pPr>
        <w:pStyle w:val="StandardWeb"/>
        <w:spacing w:before="0" w:after="0"/>
        <w:rPr>
          <w:rFonts w:ascii="Arial" w:hAnsi="Arial"/>
          <w:color w:val="FF0000"/>
        </w:rPr>
      </w:pPr>
      <w:r>
        <w:rPr>
          <w:rFonts w:ascii="Arial" w:hAnsi="Arial"/>
          <w:color w:val="FF0000"/>
        </w:rPr>
        <w:t>Datenquelle</w:t>
      </w:r>
    </w:p>
    <w:p w14:paraId="2F53B947" w14:textId="77777777" w:rsidR="002921D8" w:rsidRPr="00FD26BF" w:rsidRDefault="002921D8" w:rsidP="001F5FA2">
      <w:pPr>
        <w:autoSpaceDE w:val="0"/>
        <w:rPr>
          <w:rFonts w:ascii="Arial" w:hAnsi="Arial"/>
        </w:rPr>
      </w:pPr>
    </w:p>
    <w:p w14:paraId="7A7CAADB" w14:textId="0495A682" w:rsidR="00DF31C0" w:rsidRPr="000A18F2" w:rsidRDefault="004A29C7" w:rsidP="001F5FA2">
      <w:pPr>
        <w:autoSpaceDE w:val="0"/>
        <w:rPr>
          <w:rFonts w:ascii="Arial" w:hAnsi="Arial"/>
        </w:rPr>
      </w:pPr>
      <w:r w:rsidRPr="000A18F2">
        <w:rPr>
          <w:rFonts w:ascii="Arial" w:hAnsi="Arial"/>
        </w:rPr>
        <w:t xml:space="preserve">Eigene Berechnungen auf Basis der Angaben der Europäischen Kommission: European </w:t>
      </w:r>
      <w:proofErr w:type="spellStart"/>
      <w:r w:rsidRPr="000A18F2">
        <w:rPr>
          <w:rFonts w:ascii="Arial" w:hAnsi="Arial"/>
        </w:rPr>
        <w:t>Commission</w:t>
      </w:r>
      <w:proofErr w:type="spellEnd"/>
      <w:r w:rsidRPr="000A18F2">
        <w:rPr>
          <w:rFonts w:ascii="Arial" w:hAnsi="Arial"/>
        </w:rPr>
        <w:t xml:space="preserve">: </w:t>
      </w:r>
      <w:r w:rsidR="00DF31C0" w:rsidRPr="000A18F2">
        <w:rPr>
          <w:rFonts w:ascii="Arial" w:hAnsi="Arial"/>
        </w:rPr>
        <w:t xml:space="preserve">EU </w:t>
      </w:r>
      <w:proofErr w:type="spellStart"/>
      <w:r w:rsidR="00DF31C0" w:rsidRPr="000A18F2">
        <w:rPr>
          <w:rFonts w:ascii="Arial" w:hAnsi="Arial"/>
        </w:rPr>
        <w:t>spending</w:t>
      </w:r>
      <w:proofErr w:type="spellEnd"/>
      <w:r w:rsidR="00DF31C0" w:rsidRPr="000A18F2">
        <w:rPr>
          <w:rFonts w:ascii="Arial" w:hAnsi="Arial"/>
        </w:rPr>
        <w:t xml:space="preserve"> </w:t>
      </w:r>
      <w:proofErr w:type="spellStart"/>
      <w:r w:rsidR="00DF31C0" w:rsidRPr="000A18F2">
        <w:rPr>
          <w:rFonts w:ascii="Arial" w:hAnsi="Arial"/>
        </w:rPr>
        <w:t>and</w:t>
      </w:r>
      <w:proofErr w:type="spellEnd"/>
      <w:r w:rsidR="00DF31C0" w:rsidRPr="000A18F2">
        <w:rPr>
          <w:rFonts w:ascii="Arial" w:hAnsi="Arial"/>
        </w:rPr>
        <w:t xml:space="preserve"> </w:t>
      </w:r>
      <w:proofErr w:type="spellStart"/>
      <w:r w:rsidR="00DF31C0" w:rsidRPr="000A18F2">
        <w:rPr>
          <w:rFonts w:ascii="Arial" w:hAnsi="Arial"/>
        </w:rPr>
        <w:t>revenue</w:t>
      </w:r>
      <w:proofErr w:type="spellEnd"/>
      <w:r w:rsidR="00DF31C0" w:rsidRPr="000A18F2">
        <w:rPr>
          <w:rFonts w:ascii="Arial" w:hAnsi="Arial"/>
        </w:rPr>
        <w:t xml:space="preserve"> – Data 2000-202</w:t>
      </w:r>
      <w:r w:rsidR="000A18F2" w:rsidRPr="000A18F2">
        <w:rPr>
          <w:rFonts w:ascii="Arial" w:hAnsi="Arial"/>
        </w:rPr>
        <w:t>3</w:t>
      </w:r>
      <w:r w:rsidR="00DF31C0" w:rsidRPr="000A18F2">
        <w:rPr>
          <w:rFonts w:ascii="Arial" w:hAnsi="Arial"/>
        </w:rPr>
        <w:t>; Eurostat: Online-Datenbank: BIP und Hauptkomponenten</w:t>
      </w:r>
      <w:r w:rsidR="00A26A1C" w:rsidRPr="000A18F2">
        <w:rPr>
          <w:rFonts w:ascii="Arial" w:hAnsi="Arial"/>
        </w:rPr>
        <w:t xml:space="preserve"> (Stand 0</w:t>
      </w:r>
      <w:r w:rsidR="000A18F2" w:rsidRPr="000A18F2">
        <w:rPr>
          <w:rFonts w:ascii="Arial" w:hAnsi="Arial"/>
        </w:rPr>
        <w:t>8</w:t>
      </w:r>
      <w:r w:rsidR="00A26A1C" w:rsidRPr="000A18F2">
        <w:rPr>
          <w:rFonts w:ascii="Arial" w:hAnsi="Arial"/>
        </w:rPr>
        <w:t>/202</w:t>
      </w:r>
      <w:r w:rsidR="000A18F2" w:rsidRPr="000A18F2">
        <w:rPr>
          <w:rFonts w:ascii="Arial" w:hAnsi="Arial"/>
        </w:rPr>
        <w:t>4</w:t>
      </w:r>
      <w:r w:rsidR="00A26A1C" w:rsidRPr="000A18F2">
        <w:rPr>
          <w:rFonts w:ascii="Arial" w:hAnsi="Arial"/>
        </w:rPr>
        <w:t>)</w:t>
      </w:r>
      <w:r w:rsidR="00DF31C0" w:rsidRPr="000A18F2">
        <w:rPr>
          <w:rFonts w:ascii="Arial" w:hAnsi="Arial"/>
        </w:rPr>
        <w:t xml:space="preserve">, </w:t>
      </w:r>
      <w:r w:rsidR="007265F3" w:rsidRPr="000A18F2">
        <w:rPr>
          <w:rFonts w:ascii="Arial" w:hAnsi="Arial"/>
        </w:rPr>
        <w:t>Bevölkerung am 1. Januar nach Alter und Geschlecht</w:t>
      </w:r>
      <w:r w:rsidR="00DF31C0" w:rsidRPr="000A18F2">
        <w:rPr>
          <w:rFonts w:ascii="Arial" w:hAnsi="Arial"/>
        </w:rPr>
        <w:t xml:space="preserve"> (Stand </w:t>
      </w:r>
      <w:r w:rsidR="000A18F2" w:rsidRPr="000A18F2">
        <w:rPr>
          <w:rFonts w:ascii="Arial" w:hAnsi="Arial"/>
        </w:rPr>
        <w:t>08</w:t>
      </w:r>
      <w:r w:rsidR="00DF31C0" w:rsidRPr="000A18F2">
        <w:rPr>
          <w:rFonts w:ascii="Arial" w:hAnsi="Arial"/>
        </w:rPr>
        <w:t>/202</w:t>
      </w:r>
      <w:r w:rsidR="000A18F2" w:rsidRPr="000A18F2">
        <w:rPr>
          <w:rFonts w:ascii="Arial" w:hAnsi="Arial"/>
        </w:rPr>
        <w:t>4</w:t>
      </w:r>
      <w:r w:rsidR="00DF31C0" w:rsidRPr="000A18F2">
        <w:rPr>
          <w:rFonts w:ascii="Arial" w:hAnsi="Arial"/>
        </w:rPr>
        <w:t>)</w:t>
      </w:r>
      <w:r w:rsidR="00BF36AF" w:rsidRPr="000A18F2">
        <w:rPr>
          <w:rFonts w:ascii="Arial" w:hAnsi="Arial"/>
        </w:rPr>
        <w:t>; Amtsblatt der Europäischen Union: Konsolidierte Fassungen des Vertrags über die Europäische Union und des Vertrags über die Arbeitsweise der Europäischen Union (26. Oktober 2012)</w:t>
      </w:r>
    </w:p>
    <w:p w14:paraId="6DDC3FDB" w14:textId="77777777" w:rsidR="00A26A1C" w:rsidRDefault="00A26A1C" w:rsidP="001F5FA2">
      <w:pPr>
        <w:autoSpaceDE w:val="0"/>
        <w:rPr>
          <w:rFonts w:ascii="Arial" w:hAnsi="Arial"/>
        </w:rPr>
      </w:pPr>
    </w:p>
    <w:p w14:paraId="6C08DB45" w14:textId="77777777" w:rsidR="002921D8" w:rsidRDefault="00BF36AF">
      <w:pPr>
        <w:autoSpaceDE w:val="0"/>
      </w:pPr>
      <w:r>
        <w:rPr>
          <w:rFonts w:ascii="Arial" w:hAnsi="Arial"/>
          <w:color w:val="FF0000"/>
        </w:rPr>
        <w:t>Begriffe, methodische Anmerkungen oder Lesehilfen</w:t>
      </w:r>
    </w:p>
    <w:p w14:paraId="2AD0D6AF" w14:textId="77777777" w:rsidR="002921D8" w:rsidRPr="00946CC0" w:rsidRDefault="002921D8">
      <w:pPr>
        <w:rPr>
          <w:rFonts w:ascii="Arial" w:hAnsi="Arial"/>
        </w:rPr>
      </w:pPr>
    </w:p>
    <w:p w14:paraId="0CBFA022" w14:textId="52FE29DC" w:rsidR="00D10936" w:rsidRPr="00946CC0" w:rsidRDefault="00BF36AF">
      <w:pPr>
        <w:rPr>
          <w:rFonts w:ascii="Arial" w:hAnsi="Arial"/>
        </w:rPr>
      </w:pPr>
      <w:r w:rsidRPr="00946CC0">
        <w:rPr>
          <w:rFonts w:ascii="Arial" w:hAnsi="Arial"/>
        </w:rPr>
        <w:t xml:space="preserve">Die </w:t>
      </w:r>
      <w:r w:rsidRPr="00946CC0">
        <w:rPr>
          <w:rFonts w:ascii="Arial" w:hAnsi="Arial"/>
          <w:b/>
        </w:rPr>
        <w:t>operativen Haushaltssalden</w:t>
      </w:r>
      <w:r w:rsidRPr="00946CC0">
        <w:rPr>
          <w:rFonts w:ascii="Arial" w:hAnsi="Arial"/>
        </w:rPr>
        <w:t xml:space="preserve"> der Mitgliedstaaten werden als Differenz ermittelt zwischen den operativen Ausgaben (ausgenommen Verwaltung), die jedem Mitgliedstaat zugerechnet werden, und dem angepassten "nationalen Beitrag" jedes Mitgliedstaats.</w:t>
      </w:r>
      <w:r w:rsidR="00EE6F43" w:rsidRPr="00946CC0">
        <w:rPr>
          <w:rFonts w:ascii="Arial" w:hAnsi="Arial"/>
        </w:rPr>
        <w:t xml:space="preserve"> Die Formel zur Berechnung </w:t>
      </w:r>
      <w:r w:rsidR="00185AA3" w:rsidRPr="00946CC0">
        <w:rPr>
          <w:rFonts w:ascii="Arial" w:hAnsi="Arial"/>
        </w:rPr>
        <w:t xml:space="preserve">der operativen Haushaltssalden der </w:t>
      </w:r>
      <w:r w:rsidR="000931DB">
        <w:rPr>
          <w:rFonts w:ascii="Arial" w:hAnsi="Arial"/>
        </w:rPr>
        <w:t xml:space="preserve">einzelnen </w:t>
      </w:r>
      <w:r w:rsidR="00185AA3" w:rsidRPr="00946CC0">
        <w:rPr>
          <w:rFonts w:ascii="Arial" w:hAnsi="Arial"/>
        </w:rPr>
        <w:t xml:space="preserve">Mitgliedstaaten </w:t>
      </w:r>
      <w:r w:rsidR="00EE6F43" w:rsidRPr="00946CC0">
        <w:rPr>
          <w:rFonts w:ascii="Arial" w:hAnsi="Arial"/>
        </w:rPr>
        <w:t>lautet:</w:t>
      </w:r>
      <w:r w:rsidR="00D10936" w:rsidRPr="00946CC0">
        <w:rPr>
          <w:rFonts w:ascii="Arial" w:hAnsi="Arial"/>
        </w:rPr>
        <w:t xml:space="preserve">  </w:t>
      </w:r>
      <w:r w:rsidRPr="00946CC0">
        <w:rPr>
          <w:rFonts w:ascii="Arial" w:hAnsi="Arial"/>
        </w:rPr>
        <w:t xml:space="preserve"> </w:t>
      </w:r>
    </w:p>
    <w:p w14:paraId="6E600C72" w14:textId="77777777" w:rsidR="00D10936" w:rsidRPr="00946CC0" w:rsidRDefault="00D10936">
      <w:pPr>
        <w:rPr>
          <w:rFonts w:ascii="Arial" w:hAnsi="Arial"/>
        </w:rPr>
      </w:pPr>
    </w:p>
    <w:p w14:paraId="1271EE70" w14:textId="37D508B8" w:rsidR="002C3947" w:rsidRPr="00946CC0" w:rsidRDefault="00D10936" w:rsidP="00154A88">
      <w:pPr>
        <w:spacing w:before="120"/>
        <w:rPr>
          <w:rFonts w:ascii="Arial" w:hAnsi="Arial" w:cs="Arial"/>
          <w:b/>
          <w:iCs/>
          <w:sz w:val="16"/>
          <w:szCs w:val="16"/>
        </w:rPr>
      </w:pPr>
      <w:proofErr w:type="spellStart"/>
      <w:r w:rsidRPr="00946CC0">
        <w:rPr>
          <w:rFonts w:ascii="Arial" w:hAnsi="Arial" w:cs="Arial"/>
          <w:b/>
          <w:iCs/>
        </w:rPr>
        <w:t>OBBi</w:t>
      </w:r>
      <w:proofErr w:type="spellEnd"/>
      <w:r w:rsidRPr="00946CC0">
        <w:rPr>
          <w:rFonts w:ascii="Arial" w:hAnsi="Arial" w:cs="Arial"/>
          <w:b/>
          <w:iCs/>
        </w:rPr>
        <w:t xml:space="preserve"> = </w:t>
      </w:r>
      <w:proofErr w:type="spellStart"/>
      <w:r w:rsidRPr="00946CC0">
        <w:rPr>
          <w:rFonts w:ascii="Arial" w:hAnsi="Arial" w:cs="Arial"/>
          <w:b/>
          <w:iCs/>
        </w:rPr>
        <w:t>TAEi</w:t>
      </w:r>
      <w:proofErr w:type="spellEnd"/>
      <w:r w:rsidRPr="00946CC0">
        <w:rPr>
          <w:rFonts w:ascii="Arial" w:hAnsi="Arial" w:cs="Arial"/>
          <w:b/>
          <w:iCs/>
        </w:rPr>
        <w:t xml:space="preserve"> – H5i –</w:t>
      </w:r>
      <w:proofErr w:type="spellStart"/>
      <w:r w:rsidRPr="00946CC0">
        <w:rPr>
          <w:rFonts w:ascii="Arial" w:hAnsi="Arial" w:cs="Arial"/>
          <w:b/>
          <w:iCs/>
        </w:rPr>
        <w:t>TNCi</w:t>
      </w:r>
      <w:proofErr w:type="spellEnd"/>
      <w:r w:rsidRPr="00946CC0">
        <w:rPr>
          <w:rFonts w:ascii="Arial" w:hAnsi="Arial" w:cs="Arial"/>
          <w:b/>
          <w:iCs/>
        </w:rPr>
        <w:t xml:space="preserve"> </w:t>
      </w:r>
      <w:r w:rsidRPr="00946CC0">
        <w:rPr>
          <w:rFonts w:ascii="Arial" w:hAnsi="Arial" w:cs="Arial"/>
          <w:b/>
        </w:rPr>
        <w:t>• (</w:t>
      </w:r>
      <w:r w:rsidRPr="00946CC0">
        <w:rPr>
          <w:rFonts w:ascii="Arial" w:hAnsi="Arial" w:cs="Arial"/>
          <w:b/>
          <w:iCs/>
        </w:rPr>
        <w:t>TAE</w:t>
      </w:r>
      <w:r w:rsidRPr="00946CC0">
        <w:rPr>
          <w:rFonts w:ascii="Arial" w:hAnsi="Arial" w:cs="Arial"/>
          <w:b/>
          <w:iCs/>
          <w:sz w:val="16"/>
          <w:szCs w:val="16"/>
        </w:rPr>
        <w:t>EU</w:t>
      </w:r>
      <w:r w:rsidRPr="00946CC0">
        <w:rPr>
          <w:rFonts w:ascii="Arial" w:hAnsi="Arial" w:cs="Arial"/>
          <w:b/>
          <w:iCs/>
        </w:rPr>
        <w:t xml:space="preserve"> – H5</w:t>
      </w:r>
      <w:r w:rsidRPr="00946CC0">
        <w:rPr>
          <w:rFonts w:ascii="Arial" w:hAnsi="Arial" w:cs="Arial"/>
          <w:b/>
          <w:iCs/>
          <w:sz w:val="16"/>
          <w:szCs w:val="16"/>
        </w:rPr>
        <w:t>EU</w:t>
      </w:r>
      <w:r w:rsidRPr="00946CC0">
        <w:rPr>
          <w:rFonts w:ascii="Arial" w:hAnsi="Arial" w:cs="Arial"/>
          <w:b/>
          <w:iCs/>
        </w:rPr>
        <w:t>)/ TNC</w:t>
      </w:r>
      <w:r w:rsidRPr="00946CC0">
        <w:rPr>
          <w:rFonts w:ascii="Arial" w:hAnsi="Arial" w:cs="Arial"/>
          <w:b/>
          <w:iCs/>
          <w:sz w:val="16"/>
          <w:szCs w:val="16"/>
        </w:rPr>
        <w:t>EU</w:t>
      </w:r>
    </w:p>
    <w:p w14:paraId="67A9F26F" w14:textId="77777777" w:rsidR="000931DB" w:rsidRDefault="000931DB" w:rsidP="000931DB">
      <w:pPr>
        <w:rPr>
          <w:rFonts w:ascii="Arial" w:hAnsi="Arial"/>
        </w:rPr>
      </w:pPr>
    </w:p>
    <w:p w14:paraId="28E9CD9D" w14:textId="1AD50332" w:rsidR="00D10936" w:rsidRPr="00946CC0" w:rsidRDefault="00D10936" w:rsidP="00154A88">
      <w:pPr>
        <w:spacing w:before="120"/>
        <w:rPr>
          <w:rFonts w:ascii="Arial" w:hAnsi="Arial" w:cs="Arial"/>
        </w:rPr>
      </w:pPr>
      <w:proofErr w:type="spellStart"/>
      <w:r w:rsidRPr="00946CC0">
        <w:rPr>
          <w:rFonts w:ascii="Arial" w:hAnsi="Arial" w:cs="Arial"/>
          <w:b/>
          <w:iCs/>
        </w:rPr>
        <w:t>OBBi</w:t>
      </w:r>
      <w:proofErr w:type="spellEnd"/>
      <w:r w:rsidR="00D942B4" w:rsidRPr="00946CC0">
        <w:rPr>
          <w:rFonts w:ascii="Arial" w:hAnsi="Arial" w:cs="Arial"/>
        </w:rPr>
        <w:t xml:space="preserve"> = O</w:t>
      </w:r>
      <w:r w:rsidRPr="00946CC0">
        <w:rPr>
          <w:rFonts w:ascii="Arial" w:hAnsi="Arial" w:cs="Arial"/>
        </w:rPr>
        <w:t>perative</w:t>
      </w:r>
      <w:r w:rsidR="00A55EA1" w:rsidRPr="00946CC0">
        <w:rPr>
          <w:rFonts w:ascii="Arial" w:hAnsi="Arial" w:cs="Arial"/>
        </w:rPr>
        <w:t>r</w:t>
      </w:r>
      <w:r w:rsidRPr="00946CC0">
        <w:rPr>
          <w:rFonts w:ascii="Arial" w:hAnsi="Arial" w:cs="Arial"/>
        </w:rPr>
        <w:t xml:space="preserve"> Haushaltssald</w:t>
      </w:r>
      <w:r w:rsidR="00A55EA1" w:rsidRPr="00946CC0">
        <w:rPr>
          <w:rFonts w:ascii="Arial" w:hAnsi="Arial" w:cs="Arial"/>
        </w:rPr>
        <w:t>o</w:t>
      </w:r>
      <w:r w:rsidRPr="00946CC0">
        <w:rPr>
          <w:rFonts w:ascii="Arial" w:hAnsi="Arial" w:cs="Arial"/>
        </w:rPr>
        <w:t xml:space="preserve"> von </w:t>
      </w:r>
      <w:r w:rsidR="00A55EA1" w:rsidRPr="00946CC0">
        <w:rPr>
          <w:rFonts w:ascii="Arial" w:hAnsi="Arial"/>
        </w:rPr>
        <w:t>Mitgliedstaat</w:t>
      </w:r>
      <w:r w:rsidRPr="00946CC0">
        <w:rPr>
          <w:rFonts w:ascii="Arial" w:hAnsi="Arial" w:cs="Arial"/>
        </w:rPr>
        <w:t xml:space="preserve"> </w:t>
      </w:r>
      <w:r w:rsidRPr="00946CC0">
        <w:rPr>
          <w:rFonts w:ascii="Arial" w:hAnsi="Arial" w:cs="Arial"/>
          <w:iCs/>
        </w:rPr>
        <w:t>i</w:t>
      </w:r>
    </w:p>
    <w:p w14:paraId="2C81C57F" w14:textId="239F6CBF" w:rsidR="00D10936" w:rsidRPr="00946CC0" w:rsidRDefault="00D10936" w:rsidP="00154A88">
      <w:pPr>
        <w:spacing w:before="120"/>
        <w:rPr>
          <w:rFonts w:ascii="Arial" w:hAnsi="Arial" w:cs="Arial"/>
        </w:rPr>
      </w:pPr>
      <w:r w:rsidRPr="00946CC0">
        <w:rPr>
          <w:rFonts w:ascii="Arial" w:hAnsi="Arial" w:cs="Arial"/>
          <w:b/>
          <w:iCs/>
        </w:rPr>
        <w:t>TAE</w:t>
      </w:r>
      <w:r w:rsidR="00D942B4" w:rsidRPr="00946CC0">
        <w:rPr>
          <w:rFonts w:ascii="Arial" w:hAnsi="Arial" w:cs="Arial"/>
        </w:rPr>
        <w:t xml:space="preserve"> = </w:t>
      </w:r>
      <w:r w:rsidRPr="00946CC0">
        <w:rPr>
          <w:rFonts w:ascii="Arial" w:hAnsi="Arial" w:cs="Arial"/>
        </w:rPr>
        <w:t>Gesamtausgaben</w:t>
      </w:r>
    </w:p>
    <w:p w14:paraId="09825B3A" w14:textId="361B9575" w:rsidR="00D10936" w:rsidRPr="00946CC0" w:rsidRDefault="00D10936" w:rsidP="00154A88">
      <w:pPr>
        <w:spacing w:before="120"/>
        <w:rPr>
          <w:rFonts w:ascii="Arial" w:hAnsi="Arial" w:cs="Arial"/>
        </w:rPr>
      </w:pPr>
      <w:r w:rsidRPr="00946CC0">
        <w:rPr>
          <w:rFonts w:ascii="Arial" w:hAnsi="Arial" w:cs="Arial"/>
          <w:b/>
          <w:iCs/>
        </w:rPr>
        <w:t>H5</w:t>
      </w:r>
      <w:r w:rsidR="00D942B4" w:rsidRPr="00946CC0">
        <w:rPr>
          <w:rFonts w:ascii="Arial" w:hAnsi="Arial" w:cs="Arial"/>
        </w:rPr>
        <w:t xml:space="preserve"> = </w:t>
      </w:r>
      <w:r w:rsidRPr="00946CC0">
        <w:rPr>
          <w:rFonts w:ascii="Arial" w:hAnsi="Arial" w:cs="Arial"/>
        </w:rPr>
        <w:t>Verwaltungskosten</w:t>
      </w:r>
    </w:p>
    <w:p w14:paraId="06098AD8" w14:textId="5B417A93" w:rsidR="00154A88" w:rsidRPr="00946CC0" w:rsidRDefault="00D10936" w:rsidP="00154A88">
      <w:pPr>
        <w:spacing w:before="120"/>
        <w:rPr>
          <w:rFonts w:ascii="Arial" w:hAnsi="Arial" w:cs="Arial"/>
        </w:rPr>
      </w:pPr>
      <w:r w:rsidRPr="00946CC0">
        <w:rPr>
          <w:rFonts w:ascii="Arial" w:hAnsi="Arial" w:cs="Arial"/>
          <w:b/>
          <w:iCs/>
        </w:rPr>
        <w:t>TNC</w:t>
      </w:r>
      <w:r w:rsidR="00D942B4" w:rsidRPr="00946CC0">
        <w:rPr>
          <w:rFonts w:ascii="Arial" w:hAnsi="Arial" w:cs="Arial"/>
        </w:rPr>
        <w:t xml:space="preserve"> = </w:t>
      </w:r>
      <w:r w:rsidRPr="00946CC0">
        <w:rPr>
          <w:rFonts w:ascii="Arial" w:hAnsi="Arial" w:cs="Arial"/>
        </w:rPr>
        <w:t>Nationaler Beitrag</w:t>
      </w:r>
    </w:p>
    <w:p w14:paraId="5F19BFC4" w14:textId="77777777" w:rsidR="00D10936" w:rsidRPr="00946CC0" w:rsidRDefault="00D10936">
      <w:pPr>
        <w:rPr>
          <w:rFonts w:ascii="Arial" w:hAnsi="Arial" w:cs="Arial"/>
        </w:rPr>
      </w:pPr>
    </w:p>
    <w:p w14:paraId="268B0527" w14:textId="2E6EDEA4" w:rsidR="0064521D" w:rsidRPr="00F15A32" w:rsidRDefault="00D10936">
      <w:pPr>
        <w:rPr>
          <w:rFonts w:ascii="Arial" w:hAnsi="Arial"/>
        </w:rPr>
      </w:pPr>
      <w:r w:rsidRPr="00946CC0">
        <w:rPr>
          <w:rFonts w:ascii="Arial" w:hAnsi="Arial"/>
        </w:rPr>
        <w:t xml:space="preserve">Weitere </w:t>
      </w:r>
      <w:r w:rsidR="00BF36AF" w:rsidRPr="00946CC0">
        <w:rPr>
          <w:rFonts w:ascii="Arial" w:hAnsi="Arial"/>
        </w:rPr>
        <w:t>Informationen finden Sie in dem Abschnitt "Methode und Berechnung" im Finanzbericht zum EU-Haushalt 2013</w:t>
      </w:r>
      <w:r w:rsidR="009C347D" w:rsidRPr="00946CC0">
        <w:rPr>
          <w:rFonts w:ascii="Arial" w:hAnsi="Arial"/>
        </w:rPr>
        <w:t>:</w:t>
      </w:r>
      <w:r w:rsidR="00323FB3" w:rsidRPr="00946CC0">
        <w:t xml:space="preserve"> </w:t>
      </w:r>
      <w:hyperlink r:id="rId8" w:history="1">
        <w:r w:rsidR="00323FB3" w:rsidRPr="00F15A32">
          <w:rPr>
            <w:rStyle w:val="Hyperlink"/>
            <w:rFonts w:ascii="Arial" w:hAnsi="Arial"/>
          </w:rPr>
          <w:t>http://www.bpb.de/system/files/dokument_pdf/Finanzbericht%20-%20EU-Haushalt%202013.pdf</w:t>
        </w:r>
      </w:hyperlink>
    </w:p>
    <w:p w14:paraId="57EDB777" w14:textId="77777777" w:rsidR="0064521D" w:rsidRPr="000A18F2" w:rsidRDefault="0064521D">
      <w:pPr>
        <w:rPr>
          <w:rFonts w:ascii="Arial" w:hAnsi="Arial"/>
        </w:rPr>
      </w:pPr>
    </w:p>
    <w:p w14:paraId="72816A74" w14:textId="5B090247" w:rsidR="00A26A1C" w:rsidRPr="000A18F2" w:rsidRDefault="00A26A1C">
      <w:pPr>
        <w:rPr>
          <w:rFonts w:ascii="Arial" w:hAnsi="Arial"/>
        </w:rPr>
      </w:pPr>
      <w:r w:rsidRPr="000A18F2">
        <w:rPr>
          <w:rFonts w:ascii="Arial" w:hAnsi="Arial"/>
        </w:rPr>
        <w:t xml:space="preserve">Die Angaben </w:t>
      </w:r>
      <w:r w:rsidR="007265F3" w:rsidRPr="000A18F2">
        <w:rPr>
          <w:rFonts w:ascii="Arial" w:hAnsi="Arial"/>
        </w:rPr>
        <w:t xml:space="preserve">zum </w:t>
      </w:r>
      <w:r w:rsidR="007265F3" w:rsidRPr="000A18F2">
        <w:rPr>
          <w:rFonts w:ascii="Arial" w:hAnsi="Arial"/>
          <w:b/>
        </w:rPr>
        <w:t>Bruttoinlandsprodukt (BIP)</w:t>
      </w:r>
      <w:r w:rsidR="007265F3" w:rsidRPr="000A18F2">
        <w:rPr>
          <w:rFonts w:ascii="Arial" w:hAnsi="Arial"/>
        </w:rPr>
        <w:t xml:space="preserve"> und </w:t>
      </w:r>
      <w:r w:rsidRPr="000A18F2">
        <w:rPr>
          <w:rFonts w:ascii="Arial" w:hAnsi="Arial"/>
        </w:rPr>
        <w:t xml:space="preserve">zur </w:t>
      </w:r>
      <w:r w:rsidRPr="000A18F2">
        <w:rPr>
          <w:rFonts w:ascii="Arial" w:hAnsi="Arial"/>
          <w:b/>
        </w:rPr>
        <w:t xml:space="preserve">Bevölkerungszahl </w:t>
      </w:r>
      <w:r w:rsidRPr="000A18F2">
        <w:rPr>
          <w:rFonts w:ascii="Arial" w:hAnsi="Arial"/>
        </w:rPr>
        <w:t xml:space="preserve">stammen von </w:t>
      </w:r>
      <w:r w:rsidRPr="000A18F2">
        <w:rPr>
          <w:rFonts w:ascii="Arial" w:hAnsi="Arial"/>
          <w:b/>
        </w:rPr>
        <w:t>Eurostat</w:t>
      </w:r>
      <w:r w:rsidRPr="000A18F2">
        <w:rPr>
          <w:rFonts w:ascii="Arial" w:hAnsi="Arial"/>
        </w:rPr>
        <w:t>: Online-Datenbank: BIP und Hauptkomponenten (Produktionswert, Ausgaben und Einkommen) [</w:t>
      </w:r>
      <w:r w:rsidRPr="000A18F2">
        <w:rPr>
          <w:rFonts w:ascii="Arial" w:hAnsi="Arial"/>
          <w:b/>
        </w:rPr>
        <w:t>nama_10_gdp</w:t>
      </w:r>
      <w:r w:rsidRPr="000A18F2">
        <w:rPr>
          <w:rFonts w:ascii="Arial" w:hAnsi="Arial"/>
        </w:rPr>
        <w:t xml:space="preserve">] und </w:t>
      </w:r>
      <w:r w:rsidR="007265F3" w:rsidRPr="000A18F2">
        <w:rPr>
          <w:rFonts w:ascii="Arial" w:hAnsi="Arial"/>
        </w:rPr>
        <w:t>Bevölkerung am 1. Januar nach Alter und Geschlecht</w:t>
      </w:r>
      <w:r w:rsidRPr="000A18F2">
        <w:rPr>
          <w:rFonts w:ascii="Arial" w:hAnsi="Arial"/>
        </w:rPr>
        <w:t xml:space="preserve"> [</w:t>
      </w:r>
      <w:proofErr w:type="spellStart"/>
      <w:r w:rsidRPr="000A18F2">
        <w:rPr>
          <w:rFonts w:ascii="Arial" w:hAnsi="Arial"/>
          <w:b/>
        </w:rPr>
        <w:t>demo_pjan</w:t>
      </w:r>
      <w:proofErr w:type="spellEnd"/>
      <w:r w:rsidRPr="000A18F2">
        <w:rPr>
          <w:rFonts w:ascii="Arial" w:hAnsi="Arial"/>
        </w:rPr>
        <w:t>]</w:t>
      </w:r>
      <w:r w:rsidR="0067134F" w:rsidRPr="000A18F2">
        <w:rPr>
          <w:rFonts w:ascii="Arial" w:hAnsi="Arial"/>
        </w:rPr>
        <w:t xml:space="preserve">, jeweils abgerufen am </w:t>
      </w:r>
      <w:r w:rsidR="000A18F2" w:rsidRPr="000A18F2">
        <w:rPr>
          <w:rFonts w:ascii="Arial" w:hAnsi="Arial"/>
        </w:rPr>
        <w:t>23</w:t>
      </w:r>
      <w:r w:rsidR="0067134F" w:rsidRPr="000A18F2">
        <w:rPr>
          <w:rFonts w:ascii="Arial" w:hAnsi="Arial"/>
        </w:rPr>
        <w:t>.0</w:t>
      </w:r>
      <w:r w:rsidR="000A18F2" w:rsidRPr="000A18F2">
        <w:rPr>
          <w:rFonts w:ascii="Arial" w:hAnsi="Arial"/>
        </w:rPr>
        <w:t>8</w:t>
      </w:r>
      <w:r w:rsidR="007265F3" w:rsidRPr="000A18F2">
        <w:rPr>
          <w:rFonts w:ascii="Arial" w:hAnsi="Arial"/>
        </w:rPr>
        <w:t>.202</w:t>
      </w:r>
      <w:r w:rsidR="000A18F2" w:rsidRPr="000A18F2">
        <w:rPr>
          <w:rFonts w:ascii="Arial" w:hAnsi="Arial"/>
        </w:rPr>
        <w:t>4</w:t>
      </w:r>
      <w:r w:rsidR="0067134F" w:rsidRPr="000A18F2">
        <w:rPr>
          <w:rFonts w:ascii="Arial" w:hAnsi="Arial"/>
        </w:rPr>
        <w:t xml:space="preserve">. </w:t>
      </w:r>
    </w:p>
    <w:p w14:paraId="1500ABD8" w14:textId="77777777" w:rsidR="0067134F" w:rsidRPr="000A18F2" w:rsidRDefault="0067134F">
      <w:pPr>
        <w:rPr>
          <w:rFonts w:ascii="Arial" w:hAnsi="Arial"/>
        </w:rPr>
      </w:pPr>
    </w:p>
    <w:p w14:paraId="38632A14" w14:textId="72E3DD9B" w:rsidR="00D942B4" w:rsidRDefault="00D942B4" w:rsidP="00A26A1C">
      <w:pPr>
        <w:rPr>
          <w:rFonts w:ascii="VerdanaRegular" w:hAnsi="VerdanaRegular" w:cs="VerdanaRegular"/>
          <w:lang w:eastAsia="de-DE"/>
        </w:rPr>
      </w:pPr>
      <w:r w:rsidRPr="007265F3">
        <w:rPr>
          <w:rFonts w:ascii="Arial" w:hAnsi="Arial"/>
        </w:rPr>
        <w:t>Be</w:t>
      </w:r>
      <w:r w:rsidRPr="00946CC0">
        <w:rPr>
          <w:rFonts w:ascii="Arial" w:hAnsi="Arial"/>
        </w:rPr>
        <w:t>i einem Referendum des Vereinigten Königreichs am 23. Juni 2016 stimmten 51,9</w:t>
      </w:r>
      <w:r w:rsidRPr="00946CC0">
        <w:rPr>
          <w:rFonts w:ascii="VerdanaRegular" w:hAnsi="VerdanaRegular" w:cs="VerdanaRegular"/>
          <w:lang w:eastAsia="de-DE"/>
        </w:rPr>
        <w:t xml:space="preserve"> Prozent für den Austritt des Vereinigten Königreichs aus der Europäischen Union ("</w:t>
      </w:r>
      <w:proofErr w:type="spellStart"/>
      <w:r w:rsidRPr="00946CC0">
        <w:rPr>
          <w:rFonts w:ascii="Arial" w:hAnsi="Arial" w:cs="Arial"/>
          <w:b/>
          <w:shd w:val="clear" w:color="auto" w:fill="FFFFFF"/>
        </w:rPr>
        <w:t>Brexit</w:t>
      </w:r>
      <w:proofErr w:type="spellEnd"/>
      <w:r w:rsidRPr="00946CC0">
        <w:rPr>
          <w:rFonts w:ascii="VerdanaRegular" w:hAnsi="VerdanaRegular" w:cs="VerdanaRegular"/>
          <w:lang w:eastAsia="de-DE"/>
        </w:rPr>
        <w:t xml:space="preserve">"). Am 29. März 2017 hatte das Vereinigte Königreich dem Europäischen Rat seine Absicht zum Austritt aus der EU förmlich mitgeteilt und damit das Verfahren nach Artikel 50 des Vertrags von Lissabon angestoßen. Mit Ablauf des 31. Januar 2020 wurde der Austritt aus der EU vollzogen. Bis zum 31. Dezember 2020 galt der im Rahmen des Austrittsabkommens vereinbarte Übergangszeitraum, nach dessen Regelungen das Vereinigte Königreich seinen Beitrag zum Haushalt für das Jahr 2020 </w:t>
      </w:r>
      <w:r w:rsidR="00ED28CB">
        <w:rPr>
          <w:rFonts w:ascii="VerdanaRegular" w:hAnsi="VerdanaRegular" w:cs="VerdanaRegular"/>
          <w:lang w:eastAsia="de-DE"/>
        </w:rPr>
        <w:t xml:space="preserve">so </w:t>
      </w:r>
      <w:r w:rsidRPr="00946CC0">
        <w:rPr>
          <w:rFonts w:ascii="VerdanaRegular" w:hAnsi="VerdanaRegular" w:cs="VerdanaRegular"/>
          <w:lang w:eastAsia="de-DE"/>
        </w:rPr>
        <w:t>leistet</w:t>
      </w:r>
      <w:r w:rsidR="00ED28CB">
        <w:rPr>
          <w:rFonts w:ascii="VerdanaRegular" w:hAnsi="VerdanaRegular" w:cs="VerdanaRegular"/>
          <w:lang w:eastAsia="de-DE"/>
        </w:rPr>
        <w:t>e</w:t>
      </w:r>
      <w:r w:rsidRPr="00946CC0">
        <w:rPr>
          <w:rFonts w:ascii="VerdanaRegular" w:hAnsi="VerdanaRegular" w:cs="VerdanaRegular"/>
          <w:lang w:eastAsia="de-DE"/>
        </w:rPr>
        <w:t>, als wäre es noch ein Mitgliedstaat.</w:t>
      </w:r>
    </w:p>
    <w:p w14:paraId="03A94FD6" w14:textId="77777777" w:rsidR="000A18F2" w:rsidRDefault="000A18F2" w:rsidP="00A26A1C">
      <w:pPr>
        <w:rPr>
          <w:rFonts w:ascii="VerdanaRegular" w:hAnsi="VerdanaRegular" w:cs="VerdanaRegular"/>
          <w:lang w:eastAsia="de-DE"/>
        </w:rPr>
      </w:pPr>
    </w:p>
    <w:p w14:paraId="3B2220AA" w14:textId="37C11342" w:rsidR="002921D8" w:rsidRDefault="000A18F2">
      <w:pPr>
        <w:rPr>
          <w:rFonts w:ascii="Arial" w:hAnsi="Arial"/>
        </w:rPr>
      </w:pPr>
      <w:r>
        <w:rPr>
          <w:rFonts w:ascii="Arial" w:hAnsi="Arial"/>
        </w:rPr>
        <w:t>D</w:t>
      </w:r>
      <w:r w:rsidR="00BF36AF" w:rsidRPr="00F15A32">
        <w:rPr>
          <w:rFonts w:ascii="Arial" w:hAnsi="Arial"/>
        </w:rPr>
        <w:t xml:space="preserve">as </w:t>
      </w:r>
      <w:r w:rsidR="00BF36AF" w:rsidRPr="00F15A32">
        <w:rPr>
          <w:rFonts w:ascii="Arial" w:hAnsi="Arial"/>
          <w:b/>
        </w:rPr>
        <w:t>Bruttoinlandsprodukt (BIP)</w:t>
      </w:r>
      <w:r w:rsidR="00BF36AF" w:rsidRPr="00F15A32">
        <w:rPr>
          <w:rFonts w:ascii="Arial" w:hAnsi="Arial"/>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1FB3FA03" w14:textId="77777777" w:rsidR="00DF31C0" w:rsidRDefault="00DF31C0">
      <w:pPr>
        <w:rPr>
          <w:rFonts w:ascii="Arial" w:hAnsi="Arial"/>
        </w:rPr>
      </w:pPr>
    </w:p>
    <w:p w14:paraId="5F229C30" w14:textId="77777777" w:rsidR="00CF7920" w:rsidRPr="00742BB3" w:rsidRDefault="00CF7920" w:rsidP="00CF7920">
      <w:pPr>
        <w:pStyle w:val="StandardWeb"/>
        <w:tabs>
          <w:tab w:val="left" w:pos="1046"/>
        </w:tabs>
        <w:spacing w:before="0" w:after="0"/>
        <w:rPr>
          <w:rFonts w:ascii="Arial" w:hAnsi="Arial"/>
          <w:sz w:val="20"/>
          <w:szCs w:val="20"/>
        </w:rPr>
      </w:pPr>
      <w:r w:rsidRPr="00742BB3">
        <w:rPr>
          <w:rFonts w:ascii="Arial" w:hAnsi="Arial"/>
          <w:sz w:val="20"/>
          <w:szCs w:val="20"/>
        </w:rPr>
        <w:t xml:space="preserve">Dieser Text ist unter der Creative </w:t>
      </w:r>
      <w:proofErr w:type="spellStart"/>
      <w:r w:rsidRPr="00742BB3">
        <w:rPr>
          <w:rFonts w:ascii="Arial" w:hAnsi="Arial"/>
          <w:sz w:val="20"/>
          <w:szCs w:val="20"/>
        </w:rPr>
        <w:t>Commons</w:t>
      </w:r>
      <w:proofErr w:type="spellEnd"/>
      <w:r w:rsidRPr="00742BB3">
        <w:rPr>
          <w:rFonts w:ascii="Arial" w:hAnsi="Arial"/>
          <w:sz w:val="20"/>
          <w:szCs w:val="20"/>
        </w:rPr>
        <w:t xml:space="preserve"> Lizenz CC BY-NC-ND 4.0 veröffentlicht.</w:t>
      </w:r>
    </w:p>
    <w:p w14:paraId="254C49B7" w14:textId="64FC033D" w:rsidR="00143127" w:rsidRPr="00CF7920" w:rsidRDefault="00CF7920" w:rsidP="00CF7920">
      <w:pPr>
        <w:pStyle w:val="StandardWeb"/>
        <w:tabs>
          <w:tab w:val="left" w:pos="1046"/>
        </w:tabs>
        <w:spacing w:before="0" w:after="0"/>
        <w:rPr>
          <w:rFonts w:ascii="Arial" w:hAnsi="Arial" w:cs="Arial"/>
          <w:sz w:val="20"/>
          <w:szCs w:val="20"/>
        </w:rPr>
      </w:pPr>
      <w:r w:rsidRPr="00742BB3">
        <w:rPr>
          <w:rFonts w:ascii="Arial" w:hAnsi="Arial"/>
          <w:sz w:val="20"/>
          <w:szCs w:val="20"/>
        </w:rPr>
        <w:t>Bundeszentrale für politische Bildung 202</w:t>
      </w:r>
      <w:r w:rsidR="000F16D7">
        <w:rPr>
          <w:rFonts w:ascii="Arial" w:hAnsi="Arial"/>
          <w:sz w:val="20"/>
          <w:szCs w:val="20"/>
        </w:rPr>
        <w:t>4</w:t>
      </w:r>
      <w:r w:rsidRPr="00742BB3">
        <w:rPr>
          <w:rFonts w:ascii="Arial" w:hAnsi="Arial"/>
          <w:sz w:val="20"/>
          <w:szCs w:val="20"/>
        </w:rPr>
        <w:t xml:space="preserve"> | www.bpb.de</w:t>
      </w:r>
    </w:p>
    <w:sectPr w:rsidR="00143127" w:rsidRPr="00CF792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9346E" w14:textId="77777777" w:rsidR="009A1B6E" w:rsidRDefault="009A1B6E">
      <w:r>
        <w:separator/>
      </w:r>
    </w:p>
  </w:endnote>
  <w:endnote w:type="continuationSeparator" w:id="0">
    <w:p w14:paraId="3EDEADF6" w14:textId="77777777" w:rsidR="009A1B6E" w:rsidRDefault="009A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E342" w14:textId="77777777" w:rsidR="006F5247" w:rsidRDefault="006F52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9CC8" w14:textId="77777777" w:rsidR="006F5247" w:rsidRDefault="006F52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A32E3" w14:textId="77777777" w:rsidR="006F5247" w:rsidRDefault="006F52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77E3A" w14:textId="77777777" w:rsidR="009A1B6E" w:rsidRDefault="009A1B6E">
      <w:r>
        <w:rPr>
          <w:color w:val="000000"/>
        </w:rPr>
        <w:separator/>
      </w:r>
    </w:p>
  </w:footnote>
  <w:footnote w:type="continuationSeparator" w:id="0">
    <w:p w14:paraId="4A26B783" w14:textId="77777777" w:rsidR="009A1B6E" w:rsidRDefault="009A1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10C9D" w14:textId="77777777" w:rsidR="006F5247" w:rsidRDefault="006F52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D7D55" w14:textId="77777777" w:rsidR="006F5247" w:rsidRDefault="006F52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E7964" w14:textId="77777777" w:rsidR="006F5247" w:rsidRDefault="006F52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1BA1"/>
    <w:multiLevelType w:val="hybridMultilevel"/>
    <w:tmpl w:val="3140E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D8"/>
    <w:rsid w:val="000025BA"/>
    <w:rsid w:val="00007CD7"/>
    <w:rsid w:val="00011BC3"/>
    <w:rsid w:val="00024D20"/>
    <w:rsid w:val="00036216"/>
    <w:rsid w:val="00041357"/>
    <w:rsid w:val="00041E54"/>
    <w:rsid w:val="00057516"/>
    <w:rsid w:val="00063DA0"/>
    <w:rsid w:val="0006517F"/>
    <w:rsid w:val="00070004"/>
    <w:rsid w:val="0007684B"/>
    <w:rsid w:val="000870C7"/>
    <w:rsid w:val="000928AB"/>
    <w:rsid w:val="00092915"/>
    <w:rsid w:val="000931DB"/>
    <w:rsid w:val="000A18F2"/>
    <w:rsid w:val="000A422A"/>
    <w:rsid w:val="000B14F1"/>
    <w:rsid w:val="000B1A57"/>
    <w:rsid w:val="000D7B2C"/>
    <w:rsid w:val="000E5116"/>
    <w:rsid w:val="000F0CC1"/>
    <w:rsid w:val="000F16D7"/>
    <w:rsid w:val="000F779F"/>
    <w:rsid w:val="00102529"/>
    <w:rsid w:val="00143127"/>
    <w:rsid w:val="001452EE"/>
    <w:rsid w:val="0015263D"/>
    <w:rsid w:val="00154A88"/>
    <w:rsid w:val="00170FCD"/>
    <w:rsid w:val="00172B69"/>
    <w:rsid w:val="00185AA3"/>
    <w:rsid w:val="001A18CD"/>
    <w:rsid w:val="001A75AD"/>
    <w:rsid w:val="001C0D01"/>
    <w:rsid w:val="001C3BD5"/>
    <w:rsid w:val="001D0437"/>
    <w:rsid w:val="001D0AD4"/>
    <w:rsid w:val="001D49BB"/>
    <w:rsid w:val="001F5FA2"/>
    <w:rsid w:val="002037CA"/>
    <w:rsid w:val="00276817"/>
    <w:rsid w:val="00283F46"/>
    <w:rsid w:val="002866C5"/>
    <w:rsid w:val="002921D8"/>
    <w:rsid w:val="002949AE"/>
    <w:rsid w:val="002A315C"/>
    <w:rsid w:val="002A647B"/>
    <w:rsid w:val="002B0E41"/>
    <w:rsid w:val="002B7DDA"/>
    <w:rsid w:val="002C0D47"/>
    <w:rsid w:val="002C3947"/>
    <w:rsid w:val="002C4A7D"/>
    <w:rsid w:val="002D61B8"/>
    <w:rsid w:val="002E5A89"/>
    <w:rsid w:val="002F3061"/>
    <w:rsid w:val="002F4B1E"/>
    <w:rsid w:val="003178D8"/>
    <w:rsid w:val="0032100C"/>
    <w:rsid w:val="00323FB3"/>
    <w:rsid w:val="00344A2F"/>
    <w:rsid w:val="003515C9"/>
    <w:rsid w:val="0035639F"/>
    <w:rsid w:val="0037013B"/>
    <w:rsid w:val="003A7437"/>
    <w:rsid w:val="003B2610"/>
    <w:rsid w:val="003C4EF9"/>
    <w:rsid w:val="003D3E67"/>
    <w:rsid w:val="003E680F"/>
    <w:rsid w:val="00431BF3"/>
    <w:rsid w:val="00432D2E"/>
    <w:rsid w:val="00443F8D"/>
    <w:rsid w:val="004449F0"/>
    <w:rsid w:val="004475D2"/>
    <w:rsid w:val="00447A65"/>
    <w:rsid w:val="00451000"/>
    <w:rsid w:val="00467E25"/>
    <w:rsid w:val="004A29C7"/>
    <w:rsid w:val="004B4839"/>
    <w:rsid w:val="004B5CE8"/>
    <w:rsid w:val="004D7F0D"/>
    <w:rsid w:val="004F703E"/>
    <w:rsid w:val="00501CB4"/>
    <w:rsid w:val="00514C7F"/>
    <w:rsid w:val="00515127"/>
    <w:rsid w:val="00515722"/>
    <w:rsid w:val="00517DAC"/>
    <w:rsid w:val="00525722"/>
    <w:rsid w:val="0053604C"/>
    <w:rsid w:val="00553115"/>
    <w:rsid w:val="00562FDD"/>
    <w:rsid w:val="0057202D"/>
    <w:rsid w:val="0057396B"/>
    <w:rsid w:val="0058414B"/>
    <w:rsid w:val="005841E3"/>
    <w:rsid w:val="005B6411"/>
    <w:rsid w:val="005B7C6A"/>
    <w:rsid w:val="005C5F8A"/>
    <w:rsid w:val="005D318C"/>
    <w:rsid w:val="005D6C45"/>
    <w:rsid w:val="005E07F4"/>
    <w:rsid w:val="005E5437"/>
    <w:rsid w:val="005E6145"/>
    <w:rsid w:val="005F2D59"/>
    <w:rsid w:val="0061126E"/>
    <w:rsid w:val="00621045"/>
    <w:rsid w:val="00622465"/>
    <w:rsid w:val="00635DC9"/>
    <w:rsid w:val="0064521D"/>
    <w:rsid w:val="00654989"/>
    <w:rsid w:val="006646A8"/>
    <w:rsid w:val="0067134F"/>
    <w:rsid w:val="006760A0"/>
    <w:rsid w:val="00687FBE"/>
    <w:rsid w:val="00695794"/>
    <w:rsid w:val="006A64CB"/>
    <w:rsid w:val="006A6962"/>
    <w:rsid w:val="006D3043"/>
    <w:rsid w:val="006E711F"/>
    <w:rsid w:val="006F5247"/>
    <w:rsid w:val="006F6402"/>
    <w:rsid w:val="007139BF"/>
    <w:rsid w:val="0072180E"/>
    <w:rsid w:val="007265F3"/>
    <w:rsid w:val="007320EA"/>
    <w:rsid w:val="00734A0C"/>
    <w:rsid w:val="007375FE"/>
    <w:rsid w:val="00754158"/>
    <w:rsid w:val="0075752E"/>
    <w:rsid w:val="00767F58"/>
    <w:rsid w:val="00771988"/>
    <w:rsid w:val="00792F37"/>
    <w:rsid w:val="007A1471"/>
    <w:rsid w:val="007E7AEF"/>
    <w:rsid w:val="00816D34"/>
    <w:rsid w:val="00852359"/>
    <w:rsid w:val="00872A78"/>
    <w:rsid w:val="00872C3A"/>
    <w:rsid w:val="0087628F"/>
    <w:rsid w:val="00883B95"/>
    <w:rsid w:val="00895780"/>
    <w:rsid w:val="008B7C48"/>
    <w:rsid w:val="008D77E1"/>
    <w:rsid w:val="008F4F81"/>
    <w:rsid w:val="009027CC"/>
    <w:rsid w:val="0091324E"/>
    <w:rsid w:val="009317FB"/>
    <w:rsid w:val="00946CC0"/>
    <w:rsid w:val="0095448A"/>
    <w:rsid w:val="009643B1"/>
    <w:rsid w:val="00967FD1"/>
    <w:rsid w:val="009A1B6E"/>
    <w:rsid w:val="009C05EB"/>
    <w:rsid w:val="009C347D"/>
    <w:rsid w:val="009C469A"/>
    <w:rsid w:val="009D4B84"/>
    <w:rsid w:val="009F0170"/>
    <w:rsid w:val="009F17E8"/>
    <w:rsid w:val="00A01B38"/>
    <w:rsid w:val="00A07545"/>
    <w:rsid w:val="00A13CE3"/>
    <w:rsid w:val="00A14E83"/>
    <w:rsid w:val="00A26A1C"/>
    <w:rsid w:val="00A34D36"/>
    <w:rsid w:val="00A55EA1"/>
    <w:rsid w:val="00A700E1"/>
    <w:rsid w:val="00A719BA"/>
    <w:rsid w:val="00A91E69"/>
    <w:rsid w:val="00AA7FB4"/>
    <w:rsid w:val="00AB26ED"/>
    <w:rsid w:val="00AB7368"/>
    <w:rsid w:val="00AC0E26"/>
    <w:rsid w:val="00AD3CFB"/>
    <w:rsid w:val="00AD59C0"/>
    <w:rsid w:val="00B07D34"/>
    <w:rsid w:val="00B10079"/>
    <w:rsid w:val="00B10F8F"/>
    <w:rsid w:val="00B14D0D"/>
    <w:rsid w:val="00B15A91"/>
    <w:rsid w:val="00B425DD"/>
    <w:rsid w:val="00B5411D"/>
    <w:rsid w:val="00B64705"/>
    <w:rsid w:val="00B75253"/>
    <w:rsid w:val="00B95595"/>
    <w:rsid w:val="00BA3C9D"/>
    <w:rsid w:val="00BA4FF2"/>
    <w:rsid w:val="00BB5D80"/>
    <w:rsid w:val="00BD345E"/>
    <w:rsid w:val="00BE0FD1"/>
    <w:rsid w:val="00BE61BA"/>
    <w:rsid w:val="00BF36AF"/>
    <w:rsid w:val="00C1001F"/>
    <w:rsid w:val="00C10A0F"/>
    <w:rsid w:val="00C159B5"/>
    <w:rsid w:val="00C25D3C"/>
    <w:rsid w:val="00C47564"/>
    <w:rsid w:val="00C57591"/>
    <w:rsid w:val="00C63D46"/>
    <w:rsid w:val="00C70514"/>
    <w:rsid w:val="00C81325"/>
    <w:rsid w:val="00CA29F4"/>
    <w:rsid w:val="00CA4ABD"/>
    <w:rsid w:val="00CC00B3"/>
    <w:rsid w:val="00CC2308"/>
    <w:rsid w:val="00CC735F"/>
    <w:rsid w:val="00CE5C0E"/>
    <w:rsid w:val="00CF395F"/>
    <w:rsid w:val="00CF7920"/>
    <w:rsid w:val="00D02361"/>
    <w:rsid w:val="00D04684"/>
    <w:rsid w:val="00D10936"/>
    <w:rsid w:val="00D35137"/>
    <w:rsid w:val="00D36B4F"/>
    <w:rsid w:val="00D47ED0"/>
    <w:rsid w:val="00D87940"/>
    <w:rsid w:val="00D942B4"/>
    <w:rsid w:val="00DB619D"/>
    <w:rsid w:val="00DD6B4C"/>
    <w:rsid w:val="00DD7CBC"/>
    <w:rsid w:val="00DE3625"/>
    <w:rsid w:val="00DE59B6"/>
    <w:rsid w:val="00DF2999"/>
    <w:rsid w:val="00DF31C0"/>
    <w:rsid w:val="00DF67D3"/>
    <w:rsid w:val="00E10362"/>
    <w:rsid w:val="00E219B7"/>
    <w:rsid w:val="00E4082F"/>
    <w:rsid w:val="00E4325D"/>
    <w:rsid w:val="00E470DC"/>
    <w:rsid w:val="00E51F65"/>
    <w:rsid w:val="00E6250A"/>
    <w:rsid w:val="00E72EFC"/>
    <w:rsid w:val="00E8017C"/>
    <w:rsid w:val="00E86F92"/>
    <w:rsid w:val="00E90E4E"/>
    <w:rsid w:val="00EB037E"/>
    <w:rsid w:val="00EB31B0"/>
    <w:rsid w:val="00EB3AF0"/>
    <w:rsid w:val="00EC46E6"/>
    <w:rsid w:val="00ED28CB"/>
    <w:rsid w:val="00ED4AB3"/>
    <w:rsid w:val="00ED55AF"/>
    <w:rsid w:val="00EE6F43"/>
    <w:rsid w:val="00F01031"/>
    <w:rsid w:val="00F15A32"/>
    <w:rsid w:val="00F15BAA"/>
    <w:rsid w:val="00F176AC"/>
    <w:rsid w:val="00F26C03"/>
    <w:rsid w:val="00F303C9"/>
    <w:rsid w:val="00F356C1"/>
    <w:rsid w:val="00F40D37"/>
    <w:rsid w:val="00F42979"/>
    <w:rsid w:val="00F60001"/>
    <w:rsid w:val="00F7519C"/>
    <w:rsid w:val="00F92BE3"/>
    <w:rsid w:val="00F97B16"/>
    <w:rsid w:val="00FB011D"/>
    <w:rsid w:val="00FD26BF"/>
    <w:rsid w:val="00FD3ECA"/>
    <w:rsid w:val="00FD56FC"/>
    <w:rsid w:val="00FE1B30"/>
    <w:rsid w:val="00FE3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B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1001F"/>
    <w:pPr>
      <w:suppressAutoHyphens/>
    </w:pPr>
    <w:rPr>
      <w:sz w:val="24"/>
      <w:szCs w:val="24"/>
      <w:lang w:eastAsia="zh-CN"/>
    </w:rPr>
  </w:style>
  <w:style w:type="paragraph" w:styleId="berschrift1">
    <w:name w:val="heading 1"/>
    <w:basedOn w:val="Standard"/>
    <w:next w:val="Textbody"/>
    <w:pPr>
      <w:spacing w:before="280" w:after="280"/>
      <w:outlineLvl w:val="0"/>
    </w:pPr>
    <w:rPr>
      <w:b/>
      <w:bCs/>
      <w:kern w:val="3"/>
      <w:sz w:val="48"/>
      <w:szCs w:val="48"/>
    </w:rPr>
  </w:style>
  <w:style w:type="paragraph" w:styleId="berschrift3">
    <w:name w:val="heading 3"/>
    <w:basedOn w:val="Standard"/>
    <w:next w:val="Standard"/>
    <w:pPr>
      <w:keepNext/>
      <w:spacing w:before="240" w:after="60"/>
      <w:outlineLvl w:val="2"/>
    </w:pPr>
    <w:rPr>
      <w:rFonts w:ascii="Arial" w:eastAsia="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customStyle="1" w:styleId="perex">
    <w:name w:val="perex"/>
    <w:basedOn w:val="Standard"/>
    <w:pPr>
      <w:spacing w:before="280" w:after="280"/>
    </w:pPr>
  </w:style>
  <w:style w:type="paragraph" w:customStyle="1" w:styleId="bodytext">
    <w:name w:val="bodytext"/>
    <w:basedOn w:val="Standard"/>
    <w:pPr>
      <w:spacing w:before="280" w:after="280"/>
    </w:pPr>
  </w:style>
  <w:style w:type="paragraph" w:styleId="StandardWeb">
    <w:name w:val="Normal (Web)"/>
    <w:basedOn w:val="Standard"/>
    <w:pPr>
      <w:spacing w:before="280" w:after="280"/>
    </w:pPr>
  </w:style>
  <w:style w:type="paragraph" w:styleId="Kommentartext">
    <w:name w:val="annotation text"/>
    <w:basedOn w:val="Standard"/>
    <w:link w:val="KommentartextZchn"/>
    <w:rPr>
      <w:sz w:val="20"/>
    </w:rPr>
  </w:style>
  <w:style w:type="paragraph" w:styleId="Sprechblasentext">
    <w:name w:val="Balloon Text"/>
    <w:basedOn w:val="Standard"/>
    <w:rPr>
      <w:rFonts w:ascii="Tahoma" w:eastAsia="Tahoma" w:hAnsi="Tahoma" w:cs="Andale Sans UI"/>
      <w:sz w:val="16"/>
      <w:szCs w:val="16"/>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FF"/>
      <w:u w:val="single"/>
    </w:rPr>
  </w:style>
  <w:style w:type="character" w:customStyle="1" w:styleId="addglossary">
    <w:name w:val="addglossary"/>
    <w:basedOn w:val="WW-Absatz-Standardschriftart11"/>
  </w:style>
  <w:style w:type="character" w:customStyle="1" w:styleId="glossary">
    <w:name w:val="glossary"/>
    <w:basedOn w:val="WW-Absatz-Standardschriftart11"/>
  </w:style>
  <w:style w:type="character" w:styleId="BesuchterHyperlink">
    <w:name w:val="FollowedHyperlink"/>
    <w:rPr>
      <w:color w:val="800080"/>
      <w:u w:val="single"/>
    </w:rPr>
  </w:style>
  <w:style w:type="character" w:styleId="Kommentarzeichen">
    <w:name w:val="annotation reference"/>
    <w:rPr>
      <w:sz w:val="16"/>
    </w:rPr>
  </w:style>
  <w:style w:type="character" w:styleId="Fett">
    <w:name w:val="Strong"/>
    <w:uiPriority w:val="22"/>
    <w:qFormat/>
    <w:rPr>
      <w:b/>
      <w:bCs/>
    </w:rPr>
  </w:style>
  <w:style w:type="paragraph" w:styleId="Kommentarthema">
    <w:name w:val="annotation subject"/>
    <w:basedOn w:val="Kommentartext"/>
    <w:next w:val="Kommentartext"/>
    <w:link w:val="KommentarthemaZchn"/>
    <w:uiPriority w:val="99"/>
    <w:semiHidden/>
    <w:unhideWhenUsed/>
    <w:rsid w:val="00A14E83"/>
    <w:rPr>
      <w:b/>
      <w:bCs/>
      <w:szCs w:val="20"/>
    </w:rPr>
  </w:style>
  <w:style w:type="character" w:customStyle="1" w:styleId="KommentartextZchn">
    <w:name w:val="Kommentartext Zchn"/>
    <w:basedOn w:val="Absatz-Standardschriftart"/>
    <w:link w:val="Kommentartext"/>
    <w:rsid w:val="00A14E83"/>
    <w:rPr>
      <w:szCs w:val="24"/>
      <w:lang w:eastAsia="zh-CN"/>
    </w:rPr>
  </w:style>
  <w:style w:type="character" w:customStyle="1" w:styleId="KommentarthemaZchn">
    <w:name w:val="Kommentarthema Zchn"/>
    <w:basedOn w:val="KommentartextZchn"/>
    <w:link w:val="Kommentarthema"/>
    <w:uiPriority w:val="99"/>
    <w:semiHidden/>
    <w:rsid w:val="00A14E83"/>
    <w:rPr>
      <w:b/>
      <w:bCs/>
      <w:szCs w:val="24"/>
      <w:lang w:eastAsia="zh-CN"/>
    </w:rPr>
  </w:style>
  <w:style w:type="paragraph" w:styleId="Kopfzeile">
    <w:name w:val="header"/>
    <w:basedOn w:val="Standard"/>
    <w:link w:val="KopfzeileZchn"/>
    <w:uiPriority w:val="99"/>
    <w:unhideWhenUsed/>
    <w:rsid w:val="006F5247"/>
    <w:pPr>
      <w:tabs>
        <w:tab w:val="center" w:pos="4536"/>
        <w:tab w:val="right" w:pos="9072"/>
      </w:tabs>
    </w:pPr>
  </w:style>
  <w:style w:type="character" w:customStyle="1" w:styleId="KopfzeileZchn">
    <w:name w:val="Kopfzeile Zchn"/>
    <w:basedOn w:val="Absatz-Standardschriftart"/>
    <w:link w:val="Kopfzeile"/>
    <w:uiPriority w:val="99"/>
    <w:rsid w:val="006F5247"/>
    <w:rPr>
      <w:sz w:val="24"/>
      <w:szCs w:val="24"/>
      <w:lang w:eastAsia="zh-CN"/>
    </w:rPr>
  </w:style>
  <w:style w:type="paragraph" w:styleId="Fuzeile">
    <w:name w:val="footer"/>
    <w:basedOn w:val="Standard"/>
    <w:link w:val="FuzeileZchn"/>
    <w:uiPriority w:val="99"/>
    <w:unhideWhenUsed/>
    <w:rsid w:val="006F5247"/>
    <w:pPr>
      <w:tabs>
        <w:tab w:val="center" w:pos="4536"/>
        <w:tab w:val="right" w:pos="9072"/>
      </w:tabs>
    </w:pPr>
  </w:style>
  <w:style w:type="character" w:customStyle="1" w:styleId="FuzeileZchn">
    <w:name w:val="Fußzeile Zchn"/>
    <w:basedOn w:val="Absatz-Standardschriftart"/>
    <w:link w:val="Fuzeile"/>
    <w:uiPriority w:val="99"/>
    <w:rsid w:val="006F5247"/>
    <w:rPr>
      <w:sz w:val="24"/>
      <w:szCs w:val="24"/>
      <w:lang w:eastAsia="zh-CN"/>
    </w:rPr>
  </w:style>
  <w:style w:type="paragraph" w:styleId="Listenabsatz">
    <w:name w:val="List Paragraph"/>
    <w:basedOn w:val="Standard"/>
    <w:uiPriority w:val="34"/>
    <w:qFormat/>
    <w:rsid w:val="00C10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1001F"/>
    <w:pPr>
      <w:suppressAutoHyphens/>
    </w:pPr>
    <w:rPr>
      <w:sz w:val="24"/>
      <w:szCs w:val="24"/>
      <w:lang w:eastAsia="zh-CN"/>
    </w:rPr>
  </w:style>
  <w:style w:type="paragraph" w:styleId="berschrift1">
    <w:name w:val="heading 1"/>
    <w:basedOn w:val="Standard"/>
    <w:next w:val="Textbody"/>
    <w:pPr>
      <w:spacing w:before="280" w:after="280"/>
      <w:outlineLvl w:val="0"/>
    </w:pPr>
    <w:rPr>
      <w:b/>
      <w:bCs/>
      <w:kern w:val="3"/>
      <w:sz w:val="48"/>
      <w:szCs w:val="48"/>
    </w:rPr>
  </w:style>
  <w:style w:type="paragraph" w:styleId="berschrift3">
    <w:name w:val="heading 3"/>
    <w:basedOn w:val="Standard"/>
    <w:next w:val="Standard"/>
    <w:pPr>
      <w:keepNext/>
      <w:spacing w:before="240" w:after="60"/>
      <w:outlineLvl w:val="2"/>
    </w:pPr>
    <w:rPr>
      <w:rFonts w:ascii="Arial" w:eastAsia="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customStyle="1" w:styleId="perex">
    <w:name w:val="perex"/>
    <w:basedOn w:val="Standard"/>
    <w:pPr>
      <w:spacing w:before="280" w:after="280"/>
    </w:pPr>
  </w:style>
  <w:style w:type="paragraph" w:customStyle="1" w:styleId="bodytext">
    <w:name w:val="bodytext"/>
    <w:basedOn w:val="Standard"/>
    <w:pPr>
      <w:spacing w:before="280" w:after="280"/>
    </w:pPr>
  </w:style>
  <w:style w:type="paragraph" w:styleId="StandardWeb">
    <w:name w:val="Normal (Web)"/>
    <w:basedOn w:val="Standard"/>
    <w:pPr>
      <w:spacing w:before="280" w:after="280"/>
    </w:pPr>
  </w:style>
  <w:style w:type="paragraph" w:styleId="Kommentartext">
    <w:name w:val="annotation text"/>
    <w:basedOn w:val="Standard"/>
    <w:link w:val="KommentartextZchn"/>
    <w:rPr>
      <w:sz w:val="20"/>
    </w:rPr>
  </w:style>
  <w:style w:type="paragraph" w:styleId="Sprechblasentext">
    <w:name w:val="Balloon Text"/>
    <w:basedOn w:val="Standard"/>
    <w:rPr>
      <w:rFonts w:ascii="Tahoma" w:eastAsia="Tahoma" w:hAnsi="Tahoma" w:cs="Andale Sans UI"/>
      <w:sz w:val="16"/>
      <w:szCs w:val="16"/>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FF"/>
      <w:u w:val="single"/>
    </w:rPr>
  </w:style>
  <w:style w:type="character" w:customStyle="1" w:styleId="addglossary">
    <w:name w:val="addglossary"/>
    <w:basedOn w:val="WW-Absatz-Standardschriftart11"/>
  </w:style>
  <w:style w:type="character" w:customStyle="1" w:styleId="glossary">
    <w:name w:val="glossary"/>
    <w:basedOn w:val="WW-Absatz-Standardschriftart11"/>
  </w:style>
  <w:style w:type="character" w:styleId="BesuchterHyperlink">
    <w:name w:val="FollowedHyperlink"/>
    <w:rPr>
      <w:color w:val="800080"/>
      <w:u w:val="single"/>
    </w:rPr>
  </w:style>
  <w:style w:type="character" w:styleId="Kommentarzeichen">
    <w:name w:val="annotation reference"/>
    <w:rPr>
      <w:sz w:val="16"/>
    </w:rPr>
  </w:style>
  <w:style w:type="character" w:styleId="Fett">
    <w:name w:val="Strong"/>
    <w:uiPriority w:val="22"/>
    <w:qFormat/>
    <w:rPr>
      <w:b/>
      <w:bCs/>
    </w:rPr>
  </w:style>
  <w:style w:type="paragraph" w:styleId="Kommentarthema">
    <w:name w:val="annotation subject"/>
    <w:basedOn w:val="Kommentartext"/>
    <w:next w:val="Kommentartext"/>
    <w:link w:val="KommentarthemaZchn"/>
    <w:uiPriority w:val="99"/>
    <w:semiHidden/>
    <w:unhideWhenUsed/>
    <w:rsid w:val="00A14E83"/>
    <w:rPr>
      <w:b/>
      <w:bCs/>
      <w:szCs w:val="20"/>
    </w:rPr>
  </w:style>
  <w:style w:type="character" w:customStyle="1" w:styleId="KommentartextZchn">
    <w:name w:val="Kommentartext Zchn"/>
    <w:basedOn w:val="Absatz-Standardschriftart"/>
    <w:link w:val="Kommentartext"/>
    <w:rsid w:val="00A14E83"/>
    <w:rPr>
      <w:szCs w:val="24"/>
      <w:lang w:eastAsia="zh-CN"/>
    </w:rPr>
  </w:style>
  <w:style w:type="character" w:customStyle="1" w:styleId="KommentarthemaZchn">
    <w:name w:val="Kommentarthema Zchn"/>
    <w:basedOn w:val="KommentartextZchn"/>
    <w:link w:val="Kommentarthema"/>
    <w:uiPriority w:val="99"/>
    <w:semiHidden/>
    <w:rsid w:val="00A14E83"/>
    <w:rPr>
      <w:b/>
      <w:bCs/>
      <w:szCs w:val="24"/>
      <w:lang w:eastAsia="zh-CN"/>
    </w:rPr>
  </w:style>
  <w:style w:type="paragraph" w:styleId="Kopfzeile">
    <w:name w:val="header"/>
    <w:basedOn w:val="Standard"/>
    <w:link w:val="KopfzeileZchn"/>
    <w:uiPriority w:val="99"/>
    <w:unhideWhenUsed/>
    <w:rsid w:val="006F5247"/>
    <w:pPr>
      <w:tabs>
        <w:tab w:val="center" w:pos="4536"/>
        <w:tab w:val="right" w:pos="9072"/>
      </w:tabs>
    </w:pPr>
  </w:style>
  <w:style w:type="character" w:customStyle="1" w:styleId="KopfzeileZchn">
    <w:name w:val="Kopfzeile Zchn"/>
    <w:basedOn w:val="Absatz-Standardschriftart"/>
    <w:link w:val="Kopfzeile"/>
    <w:uiPriority w:val="99"/>
    <w:rsid w:val="006F5247"/>
    <w:rPr>
      <w:sz w:val="24"/>
      <w:szCs w:val="24"/>
      <w:lang w:eastAsia="zh-CN"/>
    </w:rPr>
  </w:style>
  <w:style w:type="paragraph" w:styleId="Fuzeile">
    <w:name w:val="footer"/>
    <w:basedOn w:val="Standard"/>
    <w:link w:val="FuzeileZchn"/>
    <w:uiPriority w:val="99"/>
    <w:unhideWhenUsed/>
    <w:rsid w:val="006F5247"/>
    <w:pPr>
      <w:tabs>
        <w:tab w:val="center" w:pos="4536"/>
        <w:tab w:val="right" w:pos="9072"/>
      </w:tabs>
    </w:pPr>
  </w:style>
  <w:style w:type="character" w:customStyle="1" w:styleId="FuzeileZchn">
    <w:name w:val="Fußzeile Zchn"/>
    <w:basedOn w:val="Absatz-Standardschriftart"/>
    <w:link w:val="Fuzeile"/>
    <w:uiPriority w:val="99"/>
    <w:rsid w:val="006F5247"/>
    <w:rPr>
      <w:sz w:val="24"/>
      <w:szCs w:val="24"/>
      <w:lang w:eastAsia="zh-CN"/>
    </w:rPr>
  </w:style>
  <w:style w:type="paragraph" w:styleId="Listenabsatz">
    <w:name w:val="List Paragraph"/>
    <w:basedOn w:val="Standard"/>
    <w:uiPriority w:val="34"/>
    <w:qFormat/>
    <w:rsid w:val="00C10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0539">
      <w:bodyDiv w:val="1"/>
      <w:marLeft w:val="0"/>
      <w:marRight w:val="0"/>
      <w:marTop w:val="0"/>
      <w:marBottom w:val="0"/>
      <w:divBdr>
        <w:top w:val="none" w:sz="0" w:space="0" w:color="auto"/>
        <w:left w:val="none" w:sz="0" w:space="0" w:color="auto"/>
        <w:bottom w:val="none" w:sz="0" w:space="0" w:color="auto"/>
        <w:right w:val="none" w:sz="0" w:space="0" w:color="auto"/>
      </w:divBdr>
    </w:div>
    <w:div w:id="811294950">
      <w:bodyDiv w:val="1"/>
      <w:marLeft w:val="0"/>
      <w:marRight w:val="0"/>
      <w:marTop w:val="0"/>
      <w:marBottom w:val="0"/>
      <w:divBdr>
        <w:top w:val="none" w:sz="0" w:space="0" w:color="auto"/>
        <w:left w:val="none" w:sz="0" w:space="0" w:color="auto"/>
        <w:bottom w:val="none" w:sz="0" w:space="0" w:color="auto"/>
        <w:right w:val="none" w:sz="0" w:space="0" w:color="auto"/>
      </w:divBdr>
    </w:div>
    <w:div w:id="847720832">
      <w:bodyDiv w:val="1"/>
      <w:marLeft w:val="0"/>
      <w:marRight w:val="0"/>
      <w:marTop w:val="0"/>
      <w:marBottom w:val="0"/>
      <w:divBdr>
        <w:top w:val="none" w:sz="0" w:space="0" w:color="auto"/>
        <w:left w:val="none" w:sz="0" w:space="0" w:color="auto"/>
        <w:bottom w:val="none" w:sz="0" w:space="0" w:color="auto"/>
        <w:right w:val="none" w:sz="0" w:space="0" w:color="auto"/>
      </w:divBdr>
    </w:div>
    <w:div w:id="924800316">
      <w:bodyDiv w:val="1"/>
      <w:marLeft w:val="0"/>
      <w:marRight w:val="0"/>
      <w:marTop w:val="0"/>
      <w:marBottom w:val="0"/>
      <w:divBdr>
        <w:top w:val="none" w:sz="0" w:space="0" w:color="auto"/>
        <w:left w:val="none" w:sz="0" w:space="0" w:color="auto"/>
        <w:bottom w:val="none" w:sz="0" w:space="0" w:color="auto"/>
        <w:right w:val="none" w:sz="0" w:space="0" w:color="auto"/>
      </w:divBdr>
    </w:div>
    <w:div w:id="13353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system/files/dokument_pdf/Finanzbericht%20-%20EU-Haushalt%202013.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6469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2024-08-26T10:18:00Z</dcterms:created>
  <dcterms:modified xsi:type="dcterms:W3CDTF">2024-08-26T10:18:00Z</dcterms:modified>
</cp:coreProperties>
</file>